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F" w:rsidRDefault="00C553F6">
      <w:pPr>
        <w:pStyle w:val="Header"/>
        <w:tabs>
          <w:tab w:val="clear" w:pos="4536"/>
          <w:tab w:val="clear" w:pos="9072"/>
          <w:tab w:val="right" w:pos="9282"/>
          <w:tab w:val="right" w:pos="9492"/>
        </w:tabs>
        <w:rPr>
          <w:rFonts w:cs="Arial"/>
          <w:sz w:val="22"/>
          <w:szCs w:val="22"/>
        </w:rPr>
      </w:pPr>
      <w:r>
        <w:rPr>
          <w:rFonts w:cs="Arial"/>
          <w:sz w:val="22"/>
          <w:szCs w:val="22"/>
        </w:rPr>
        <w:t>3GPP TSG RAN WG1 Meeting #94</w:t>
      </w:r>
      <w:r>
        <w:rPr>
          <w:rFonts w:cs="Arial" w:hint="eastAsia"/>
          <w:sz w:val="22"/>
          <w:szCs w:val="22"/>
        </w:rPr>
        <w:t>bis</w:t>
      </w:r>
      <w:r>
        <w:rPr>
          <w:rFonts w:eastAsia="宋体" w:cs="Arial"/>
          <w:sz w:val="22"/>
          <w:szCs w:val="22"/>
          <w:lang w:eastAsia="zh-CN"/>
        </w:rPr>
        <w:tab/>
      </w:r>
      <w:r w:rsidR="005A106E" w:rsidRPr="005A106E">
        <w:rPr>
          <w:rFonts w:cs="Arial"/>
          <w:sz w:val="22"/>
          <w:szCs w:val="22"/>
        </w:rPr>
        <w:t>R1-1811859</w:t>
      </w:r>
    </w:p>
    <w:p w:rsidR="0022633F" w:rsidRDefault="00C553F6">
      <w:pPr>
        <w:snapToGrid w:val="0"/>
        <w:rPr>
          <w:rFonts w:ascii="Arial" w:eastAsia="MS Mincho" w:hAnsi="Arial" w:cs="Arial"/>
          <w:b/>
          <w:sz w:val="22"/>
          <w:lang w:eastAsia="ja-JP"/>
        </w:rPr>
      </w:pPr>
      <w:r>
        <w:rPr>
          <w:rFonts w:ascii="Arial" w:hAnsi="Arial" w:hint="eastAsia"/>
          <w:b/>
          <w:sz w:val="22"/>
          <w:lang w:eastAsia="ja-JP"/>
        </w:rPr>
        <w:t>Chengdu, China, October 8</w:t>
      </w:r>
      <w:r>
        <w:rPr>
          <w:rFonts w:ascii="Arial" w:hAnsi="Arial" w:hint="eastAsia"/>
          <w:b/>
          <w:sz w:val="22"/>
          <w:vertAlign w:val="superscript"/>
          <w:lang w:eastAsia="ja-JP"/>
        </w:rPr>
        <w:t>th</w:t>
      </w:r>
      <w:r>
        <w:rPr>
          <w:rFonts w:ascii="Arial" w:hAnsi="Arial" w:hint="eastAsia"/>
          <w:b/>
          <w:sz w:val="22"/>
        </w:rPr>
        <w:t xml:space="preserve"> - </w:t>
      </w:r>
      <w:r>
        <w:rPr>
          <w:rFonts w:ascii="Arial" w:hAnsi="Arial" w:hint="eastAsia"/>
          <w:b/>
          <w:sz w:val="22"/>
          <w:lang w:eastAsia="ja-JP"/>
        </w:rPr>
        <w:t>12</w:t>
      </w:r>
      <w:r>
        <w:rPr>
          <w:rFonts w:ascii="Arial" w:hAnsi="Arial" w:hint="eastAsia"/>
          <w:b/>
          <w:sz w:val="22"/>
          <w:vertAlign w:val="superscript"/>
          <w:lang w:eastAsia="ja-JP"/>
        </w:rPr>
        <w:t>th</w:t>
      </w:r>
      <w:r>
        <w:rPr>
          <w:rFonts w:ascii="Arial" w:hAnsi="Arial" w:hint="eastAsia"/>
          <w:b/>
          <w:sz w:val="22"/>
          <w:lang w:eastAsia="ja-JP"/>
        </w:rPr>
        <w:t>, 2018</w:t>
      </w:r>
    </w:p>
    <w:p w:rsidR="0022633F" w:rsidRDefault="00C553F6">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rsidR="0022633F" w:rsidRDefault="00C553F6">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 xml:space="preserve">Summary for Al 7.1.5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rsidR="0022633F" w:rsidRDefault="00C553F6">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t>7.</w:t>
      </w:r>
      <w:r>
        <w:rPr>
          <w:rFonts w:eastAsia="宋体" w:cs="Arial" w:hint="eastAsia"/>
          <w:bCs/>
          <w:sz w:val="22"/>
          <w:szCs w:val="22"/>
          <w:lang w:eastAsia="zh-CN"/>
        </w:rPr>
        <w:t>1.5</w:t>
      </w:r>
    </w:p>
    <w:p w:rsidR="0022633F" w:rsidRDefault="00C553F6">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r>
        <w:rPr>
          <w:rFonts w:ascii="Arial" w:hAnsi="Arial" w:cs="Arial"/>
          <w:b/>
          <w:sz w:val="22"/>
          <w:lang w:eastAsia="ja-JP"/>
        </w:rPr>
        <w:tab/>
        <w:t>Discussion and Decision</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rsidR="0022633F" w:rsidRDefault="00C553F6">
      <w:pPr>
        <w:snapToGrid w:val="0"/>
        <w:spacing w:before="6"/>
        <w:jc w:val="both"/>
        <w:rPr>
          <w:rFonts w:eastAsia="宋体"/>
        </w:rPr>
      </w:pPr>
      <w:r>
        <w:rPr>
          <w:rFonts w:eastAsia="微软雅黑"/>
          <w:szCs w:val="20"/>
        </w:rPr>
        <w:t xml:space="preserve">In RAN#81 meeting, </w:t>
      </w:r>
      <w:r>
        <w:rPr>
          <w:szCs w:val="20"/>
        </w:rPr>
        <w:t>the updated NR specifications after RAN1#94 meeting were endorsed.</w:t>
      </w:r>
      <w:r>
        <w:rPr>
          <w:rFonts w:eastAsia="微软雅黑"/>
          <w:szCs w:val="20"/>
        </w:rPr>
        <w:t xml:space="preserve"> </w:t>
      </w:r>
      <w:r>
        <w:rPr>
          <w:rFonts w:eastAsia="微软雅黑"/>
          <w:color w:val="000000"/>
          <w:szCs w:val="20"/>
        </w:rPr>
        <w:t xml:space="preserve">It has been agreed that RAN1 shall continue to focus on stabilizing </w:t>
      </w:r>
      <w:r>
        <w:rPr>
          <w:szCs w:val="20"/>
        </w:rPr>
        <w:t xml:space="preserve">the current Rel-15 NR specifications </w:t>
      </w:r>
      <w:r>
        <w:rPr>
          <w:rFonts w:eastAsia="宋体"/>
          <w:szCs w:val="20"/>
        </w:rPr>
        <w:t>during the</w:t>
      </w:r>
      <w:r>
        <w:rPr>
          <w:szCs w:val="20"/>
        </w:rPr>
        <w:t xml:space="preserve"> </w:t>
      </w:r>
      <w:r>
        <w:rPr>
          <w:rFonts w:eastAsia="宋体"/>
          <w:szCs w:val="20"/>
        </w:rPr>
        <w:t xml:space="preserve">following </w:t>
      </w:r>
      <w:r>
        <w:rPr>
          <w:rFonts w:eastAsia="宋体" w:hint="eastAsia"/>
          <w:szCs w:val="20"/>
        </w:rPr>
        <w:t xml:space="preserve">two </w:t>
      </w:r>
      <w:r>
        <w:rPr>
          <w:szCs w:val="20"/>
        </w:rPr>
        <w:t>meetings.</w:t>
      </w:r>
      <w:r>
        <w:rPr>
          <w:rFonts w:eastAsia="微软雅黑"/>
          <w:szCs w:val="20"/>
        </w:rPr>
        <w:t xml:space="preserve"> There are some remaining details on UL power control which need to be refined or updated in the specification. </w:t>
      </w:r>
      <w:r>
        <w:rPr>
          <w:rFonts w:eastAsia="宋体"/>
        </w:rPr>
        <w:t>Based on the submitted contributions (</w:t>
      </w:r>
      <w:r>
        <w:rPr>
          <w:rFonts w:hint="eastAsia"/>
        </w:rPr>
        <w:t>[5]~[16]</w:t>
      </w:r>
      <w:r>
        <w:rPr>
          <w:rFonts w:eastAsia="宋体"/>
        </w:rPr>
        <w:t>)</w:t>
      </w:r>
      <w:r>
        <w:rPr>
          <w:rFonts w:eastAsia="宋体" w:hint="eastAsia"/>
        </w:rPr>
        <w:t xml:space="preserve"> </w:t>
      </w:r>
      <w:r>
        <w:rPr>
          <w:rFonts w:eastAsia="宋体"/>
        </w:rPr>
        <w:t xml:space="preserve">in </w:t>
      </w:r>
      <w:r>
        <w:rPr>
          <w:rFonts w:eastAsia="宋体" w:hint="eastAsia"/>
        </w:rPr>
        <w:t>RAN1 #94bis</w:t>
      </w:r>
      <w:r>
        <w:rPr>
          <w:rFonts w:eastAsia="宋体"/>
        </w:rPr>
        <w:t xml:space="preserve"> for </w:t>
      </w:r>
      <w:r>
        <w:rPr>
          <w:rFonts w:eastAsia="宋体" w:hint="eastAsia"/>
        </w:rPr>
        <w:t xml:space="preserve">the </w:t>
      </w:r>
      <w:r>
        <w:rPr>
          <w:rFonts w:eastAsia="宋体"/>
        </w:rPr>
        <w:t>agenda item</w:t>
      </w:r>
      <w:r>
        <w:rPr>
          <w:rFonts w:eastAsia="宋体" w:hint="eastAsia"/>
        </w:rPr>
        <w:t xml:space="preserve"> of UL power control, </w:t>
      </w:r>
      <w:r>
        <w:rPr>
          <w:rFonts w:eastAsia="宋体"/>
        </w:rPr>
        <w:t>at least the following issues</w:t>
      </w:r>
      <w:r>
        <w:rPr>
          <w:rFonts w:eastAsia="宋体" w:hint="eastAsia"/>
        </w:rPr>
        <w:t xml:space="preserve"> related </w:t>
      </w:r>
      <w:r w:rsidRPr="00C553F6">
        <w:rPr>
          <w:rFonts w:eastAsia="宋体" w:hint="eastAsia"/>
        </w:rPr>
        <w:t>non CA</w:t>
      </w:r>
      <w:r>
        <w:rPr>
          <w:rFonts w:eastAsia="宋体" w:hint="eastAsia"/>
        </w:rPr>
        <w:t xml:space="preserve"> aspects</w:t>
      </w:r>
      <w:r>
        <w:rPr>
          <w:rFonts w:eastAsia="宋体"/>
        </w:rPr>
        <w:t xml:space="preserve"> are identified and summarized in the following sections.</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rsidR="00667CD6" w:rsidRPr="008B7242"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rPr>
      </w:pPr>
      <w:r w:rsidRPr="008B7242">
        <w:rPr>
          <w:rFonts w:eastAsia="Arial Unicode MS" w:hint="eastAsia"/>
          <w:bCs w:val="0"/>
          <w:sz w:val="21"/>
        </w:rPr>
        <w:t>RRC parameters for sp-PUSCH</w:t>
      </w:r>
    </w:p>
    <w:p w:rsidR="00667CD6" w:rsidRDefault="00667CD6" w:rsidP="00FB0CA9">
      <w:pPr>
        <w:snapToGrid w:val="0"/>
        <w:spacing w:beforeLines="30" w:before="108" w:afterLines="50" w:after="180"/>
        <w:jc w:val="both"/>
        <w:rPr>
          <w:rFonts w:eastAsia="宋体"/>
          <w:szCs w:val="20"/>
        </w:rPr>
      </w:pPr>
      <w:r>
        <w:rPr>
          <w:rFonts w:eastAsia="宋体"/>
          <w:iCs/>
        </w:rPr>
        <w:t xml:space="preserve">In TS 38.331, there is one redundant RRC parameters as highlighted in the following for sp-PUSCH for CSI, which is NOT used in the current UL power control framework. </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667CD6" w:rsidTr="009A14E4">
        <w:trPr>
          <w:trHeight w:val="465"/>
        </w:trPr>
        <w:tc>
          <w:tcPr>
            <w:tcW w:w="9576" w:type="dxa"/>
          </w:tcPr>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CSI-ReportConfig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reportConfigId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CSI-ReportConfigId,</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color w:val="808080"/>
              </w:rPr>
            </w:pPr>
            <w:r>
              <w:rPr>
                <w:rFonts w:ascii="Times New Roman" w:hAnsi="Times New Roman"/>
              </w:rPr>
              <w:tab/>
              <w:t>carrier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ServCellIndex</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w:t>
            </w:r>
            <w:r>
              <w:rPr>
                <w:rFonts w:ascii="Times New Roman" w:hAnsi="Times New Roman"/>
              </w:rPr>
              <w:tab/>
            </w:r>
            <w:r>
              <w:rPr>
                <w:rFonts w:ascii="Times New Roman" w:hAnsi="Times New Roman"/>
                <w:color w:val="808080"/>
              </w:rPr>
              <w:t>-- Need S</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rPr>
            </w:pPr>
            <w:r>
              <w:rPr>
                <w:rFonts w:ascii="Times New Roman" w:hAnsi="Times New Roman"/>
              </w:rPr>
              <w:tab/>
              <w:t>resourcesForChannelMeasurement</w:t>
            </w:r>
            <w:r>
              <w:rPr>
                <w:rFonts w:ascii="Times New Roman" w:hAnsi="Times New Roman"/>
              </w:rPr>
              <w:tab/>
            </w:r>
            <w:r>
              <w:rPr>
                <w:rFonts w:ascii="Times New Roman" w:hAnsi="Times New Roman"/>
              </w:rPr>
              <w:tab/>
            </w:r>
            <w:r>
              <w:rPr>
                <w:rFonts w:ascii="Times New Roman" w:hAnsi="Times New Roman"/>
              </w:rPr>
              <w:tab/>
              <w:t>CSI-ResourceConfigId,</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color w:val="808080"/>
              </w:rPr>
            </w:pPr>
            <w:r>
              <w:rPr>
                <w:rFonts w:ascii="Times New Roman" w:hAnsi="Times New Roman"/>
              </w:rPr>
              <w:tab/>
              <w:t>csi-IM-ResourcesForInterference</w:t>
            </w:r>
            <w:r>
              <w:rPr>
                <w:rFonts w:ascii="Times New Roman" w:hAnsi="Times New Roman"/>
              </w:rPr>
              <w:tab/>
            </w:r>
            <w:r>
              <w:rPr>
                <w:rFonts w:ascii="Times New Roman" w:hAnsi="Times New Roman"/>
              </w:rPr>
              <w:tab/>
            </w:r>
            <w:r>
              <w:rPr>
                <w:rFonts w:ascii="Times New Roman" w:hAnsi="Times New Roman"/>
              </w:rPr>
              <w:tab/>
              <w:t>CSI-ResourceConfigId</w:t>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w:t>
            </w:r>
            <w:r>
              <w:rPr>
                <w:rFonts w:ascii="Times New Roman" w:hAnsi="Times New Roman"/>
              </w:rPr>
              <w:tab/>
            </w:r>
            <w:r>
              <w:rPr>
                <w:rFonts w:ascii="Times New Roman" w:hAnsi="Times New Roman"/>
                <w:color w:val="808080"/>
              </w:rPr>
              <w:t>-- Need R</w:t>
            </w:r>
          </w:p>
          <w:p w:rsidR="00667CD6" w:rsidRDefault="00667CD6" w:rsidP="009A14E4">
            <w:pPr>
              <w:pStyle w:val="PL"/>
              <w:tabs>
                <w:tab w:val="clear" w:pos="3456"/>
                <w:tab w:val="clear" w:pos="3840"/>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3830"/>
              </w:tabs>
              <w:rPr>
                <w:rFonts w:ascii="Times New Roman" w:hAnsi="Times New Roman"/>
                <w:color w:val="808080"/>
              </w:rPr>
            </w:pPr>
            <w:r>
              <w:rPr>
                <w:rFonts w:ascii="Times New Roman" w:hAnsi="Times New Roman"/>
              </w:rPr>
              <w:tab/>
              <w:t>nzp-CSI-RS-ResourcesForInterference</w:t>
            </w:r>
            <w:r>
              <w:rPr>
                <w:rFonts w:ascii="Times New Roman" w:hAnsi="Times New Roman"/>
              </w:rPr>
              <w:tab/>
            </w:r>
            <w:r>
              <w:rPr>
                <w:rFonts w:ascii="Times New Roman" w:hAnsi="Times New Roman"/>
              </w:rPr>
              <w:tab/>
              <w:t>CSI-ResourceConfigId</w:t>
            </w:r>
            <w:r>
              <w:rPr>
                <w:rFonts w:ascii="Times New Roman" w:hAnsi="Times New Roman"/>
              </w:rPr>
              <w:tab/>
            </w:r>
            <w:r>
              <w:rPr>
                <w:rFonts w:ascii="Times New Roman" w:hAnsi="Times New Roman"/>
              </w:rPr>
              <w:tab/>
            </w:r>
            <w:r>
              <w:rPr>
                <w:rFonts w:ascii="Times New Roman" w:hAnsi="Times New Roman"/>
                <w:color w:val="993366"/>
              </w:rPr>
              <w:t>OPTIONAL</w:t>
            </w:r>
            <w:r>
              <w:rPr>
                <w:rFonts w:ascii="Times New Roman" w:hAnsi="Times New Roman"/>
              </w:rPr>
              <w:t xml:space="preserve">, </w:t>
            </w:r>
            <w:r>
              <w:rPr>
                <w:rFonts w:ascii="Times New Roman" w:hAnsi="Times New Roman"/>
              </w:rPr>
              <w:tab/>
            </w:r>
            <w:r>
              <w:rPr>
                <w:rFonts w:ascii="Times New Roman" w:hAnsi="Times New Roman"/>
                <w:color w:val="808080"/>
              </w:rPr>
              <w:t>-- Need R</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reportConfigType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CHOICE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periodic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CSI-ReportPeriodicityAndOffset,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pucch-CSI-ResourceList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(1..maxNrofBWPs))</w:t>
            </w:r>
            <w:r>
              <w:rPr>
                <w:rFonts w:ascii="Times New Roman" w:hAnsi="Times New Roman"/>
                <w:color w:val="993366"/>
              </w:rPr>
              <w:t xml:space="preserve"> OF</w:t>
            </w:r>
            <w:r>
              <w:rPr>
                <w:rFonts w:ascii="Times New Roman" w:hAnsi="Times New Roman"/>
              </w:rPr>
              <w:t xml:space="preserve"> PUCCH-CSI-Resource</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semiPersistentOnPUCCH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CSI-ReportPeriodicityAndOffset,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pucch-CSI-ResourceList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(1..maxNrofBWPs))</w:t>
            </w:r>
            <w:r>
              <w:rPr>
                <w:rFonts w:ascii="Times New Roman" w:hAnsi="Times New Roman"/>
                <w:color w:val="993366"/>
              </w:rPr>
              <w:t xml:space="preserve"> OF</w:t>
            </w:r>
            <w:r>
              <w:rPr>
                <w:rFonts w:ascii="Times New Roman" w:hAnsi="Times New Roman"/>
              </w:rPr>
              <w:t xml:space="preserve"> PUCCH-CSI-Resource</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semiPersistentOnPUSCH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reportSlotConfig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ENUMERATED</w:t>
            </w:r>
            <w:r>
              <w:rPr>
                <w:rFonts w:ascii="Times New Roman" w:hAnsi="Times New Roman"/>
              </w:rPr>
              <w:t xml:space="preserve"> {sl5, sl10, sl20, sl40, sl80, sl160, sl320},</w:t>
            </w:r>
          </w:p>
          <w:p w:rsidR="00667CD6" w:rsidRDefault="00667CD6" w:rsidP="009A14E4">
            <w:pPr>
              <w:pStyle w:val="PL"/>
              <w:tabs>
                <w:tab w:val="clear" w:pos="3840"/>
                <w:tab w:val="clear" w:pos="4224"/>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4220"/>
              </w:tabs>
              <w:rPr>
                <w:rFonts w:ascii="Times New Roman" w:hAnsi="Times New Roman"/>
              </w:rPr>
            </w:pPr>
            <w:bookmarkStart w:id="1" w:name="_Hlk503912527"/>
            <w:r>
              <w:rPr>
                <w:rFonts w:ascii="Times New Roman" w:hAnsi="Times New Roman"/>
              </w:rPr>
              <w:tab/>
            </w:r>
            <w:r>
              <w:rPr>
                <w:rFonts w:ascii="Times New Roman" w:hAnsi="Times New Roman"/>
              </w:rPr>
              <w:tab/>
            </w:r>
            <w:r>
              <w:rPr>
                <w:rFonts w:ascii="Times New Roman" w:hAnsi="Times New Roman"/>
              </w:rPr>
              <w:tab/>
              <w:t>reportSlotOffsetList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 maxNrofUL-Allocations))</w:t>
            </w:r>
            <w:r>
              <w:rPr>
                <w:rFonts w:ascii="Times New Roman" w:hAnsi="Times New Roman"/>
                <w:color w:val="993366"/>
              </w:rPr>
              <w:t xml:space="preserve"> OF INTEGER</w:t>
            </w:r>
            <w:r>
              <w:rPr>
                <w:rFonts w:ascii="Times New Roman" w:hAnsi="Times New Roman"/>
              </w:rPr>
              <w:t>(0..32),</w:t>
            </w:r>
          </w:p>
          <w:bookmarkEnd w:id="1"/>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ghlight w:val="yellow"/>
              </w:rPr>
              <w:t>p0alpha</w:t>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P0-PUSCH-AlphaSetId</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aperiodic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p>
          <w:p w:rsidR="00667CD6" w:rsidRDefault="00667CD6" w:rsidP="009A14E4">
            <w:pPr>
              <w:pStyle w:val="PL"/>
              <w:tabs>
                <w:tab w:val="clear" w:pos="3840"/>
                <w:tab w:val="clear" w:pos="4224"/>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 w:val="left" w:pos="422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reportSlotOffsetList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(1..maxNrofUL-Allocations))</w:t>
            </w:r>
            <w:r>
              <w:rPr>
                <w:rFonts w:ascii="Times New Roman" w:hAnsi="Times New Roman"/>
                <w:color w:val="993366"/>
              </w:rPr>
              <w:t xml:space="preserve"> OF INTEGER</w:t>
            </w:r>
            <w:r>
              <w:rPr>
                <w:rFonts w:ascii="Times New Roman" w:hAnsi="Times New Roman"/>
              </w:rPr>
              <w:t>(0..32)</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ab/>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ascii="Times New Roman" w:hAnsi="Times New Roman"/>
              </w:rPr>
            </w:pPr>
            <w:r>
              <w:rPr>
                <w:rFonts w:ascii="Times New Roman" w:hAnsi="Times New Roman"/>
              </w:rPr>
              <w:t>…</w:t>
            </w:r>
          </w:p>
          <w:p w:rsidR="00667CD6" w:rsidRDefault="00667CD6" w:rsidP="009A14E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rPr>
            </w:pPr>
            <w:r>
              <w:rPr>
                <w:rFonts w:ascii="Times New Roman" w:hAnsi="Times New Roman"/>
              </w:rPr>
              <w:t>}</w:t>
            </w:r>
          </w:p>
        </w:tc>
      </w:tr>
    </w:tbl>
    <w:p w:rsidR="00667CD6" w:rsidRDefault="00667CD6" w:rsidP="00667CD6">
      <w:pPr>
        <w:rPr>
          <w:b/>
          <w:bCs/>
        </w:rPr>
      </w:pP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p>
    <w:p w:rsidR="00667CD6" w:rsidRDefault="00667CD6" w:rsidP="00667CD6">
      <w:pPr>
        <w:jc w:val="both"/>
      </w:pPr>
      <w:r>
        <w:rPr>
          <w:rFonts w:hint="eastAsia"/>
          <w:b/>
          <w:bCs/>
          <w:iCs/>
        </w:rPr>
        <w:t>Alt1:</w:t>
      </w:r>
      <w:r>
        <w:rPr>
          <w:b/>
          <w:bCs/>
          <w:iCs/>
        </w:rPr>
        <w:t xml:space="preserve"> </w:t>
      </w:r>
      <w:r>
        <w:t>RRC parameter p0alpha in CSI-ReportConfig is NOT necessary for RAN1 perspective.</w:t>
      </w:r>
    </w:p>
    <w:p w:rsidR="00667CD6" w:rsidRDefault="00667CD6" w:rsidP="00FB0CA9">
      <w:pPr>
        <w:numPr>
          <w:ilvl w:val="0"/>
          <w:numId w:val="5"/>
        </w:numPr>
        <w:snapToGrid w:val="0"/>
        <w:spacing w:beforeLines="30" w:before="108"/>
        <w:jc w:val="both"/>
      </w:pPr>
      <w:r>
        <w:t>As part of LS sent to RAN2.</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lastRenderedPageBreak/>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667CD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667CD6"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CATT </w:t>
            </w:r>
          </w:p>
        </w:tc>
        <w:tc>
          <w:tcPr>
            <w:tcW w:w="894"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rsidR="00667CD6" w:rsidRPr="005C6A5C" w:rsidRDefault="00FB0CA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Semi-persistent CSI report is carried by grant based PUSCH transmission.  The p0alpha value could be set as one value in grant based p0-PUSCH-AlphaSet.  This is not redundant.  </w:t>
            </w:r>
          </w:p>
        </w:tc>
      </w:tr>
      <w:tr w:rsidR="00F91863" w:rsidTr="009A14E4">
        <w:tc>
          <w:tcPr>
            <w:tcW w:w="1818"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F91863"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P0alpha for PUSCH </w:t>
            </w:r>
            <w:r>
              <w:rPr>
                <w:rFonts w:eastAsiaTheme="minorEastAsia"/>
                <w:lang w:val="en-US" w:eastAsia="zh-CN"/>
              </w:rPr>
              <w:t>with/</w:t>
            </w:r>
            <w:r>
              <w:rPr>
                <w:rFonts w:eastAsiaTheme="minorEastAsia" w:hint="eastAsia"/>
                <w:lang w:val="en-US" w:eastAsia="zh-CN"/>
              </w:rPr>
              <w:t xml:space="preserve">without SRI is defined. </w:t>
            </w:r>
            <w:r>
              <w:rPr>
                <w:rFonts w:eastAsiaTheme="minorEastAsia"/>
                <w:lang w:val="en-US" w:eastAsia="zh-CN"/>
              </w:rPr>
              <w:t>Not quite clear if additional settings are needed for CSI reporting.</w:t>
            </w:r>
          </w:p>
        </w:tc>
      </w:tr>
      <w:tr w:rsidR="00BD3320" w:rsidTr="009A14E4">
        <w:tc>
          <w:tcPr>
            <w:tcW w:w="1818"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p>
        </w:tc>
      </w:tr>
      <w:tr w:rsidR="00A258B5" w:rsidTr="009A14E4">
        <w:tc>
          <w:tcPr>
            <w:tcW w:w="1818"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p>
        </w:tc>
      </w:tr>
      <w:tr w:rsidR="00503EDD" w:rsidTr="009A14E4">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p>
        </w:tc>
      </w:tr>
      <w:tr w:rsidR="00AC2119" w:rsidTr="009A14E4">
        <w:tc>
          <w:tcPr>
            <w:tcW w:w="1818" w:type="dxa"/>
          </w:tcPr>
          <w:p w:rsidR="00AC2119" w:rsidRDefault="00AC2119" w:rsidP="00AC2119">
            <w:pPr>
              <w:pStyle w:val="maintext"/>
              <w:snapToGrid w:val="0"/>
              <w:spacing w:beforeLines="50" w:before="180" w:after="0" w:line="240" w:lineRule="auto"/>
              <w:ind w:firstLineChars="0" w:firstLine="0"/>
              <w:rPr>
                <w:lang w:val="en-US"/>
              </w:rPr>
            </w:pPr>
            <w:r>
              <w:rPr>
                <w:lang w:val="en-US"/>
              </w:rPr>
              <w:t>Ericsson</w:t>
            </w:r>
          </w:p>
        </w:tc>
        <w:tc>
          <w:tcPr>
            <w:tcW w:w="894" w:type="dxa"/>
          </w:tcPr>
          <w:p w:rsidR="00AC2119" w:rsidRDefault="00AC2119" w:rsidP="00AC2119">
            <w:pPr>
              <w:pStyle w:val="maintext"/>
              <w:snapToGrid w:val="0"/>
              <w:spacing w:beforeLines="50" w:before="180" w:after="0" w:line="240" w:lineRule="auto"/>
              <w:ind w:firstLineChars="0" w:firstLine="0"/>
              <w:rPr>
                <w:lang w:val="en-US"/>
              </w:rPr>
            </w:pPr>
            <w:r>
              <w:rPr>
                <w:lang w:val="en-US"/>
              </w:rPr>
              <w:t>Alt1</w:t>
            </w:r>
          </w:p>
        </w:tc>
        <w:tc>
          <w:tcPr>
            <w:tcW w:w="6610"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We should also indicate to RAN2 that from RAN1 perspective there is no need to update RRC (i.e., having it doesn’t ‘break’ anything in RAN1)</w:t>
            </w:r>
          </w:p>
        </w:tc>
      </w:tr>
    </w:tbl>
    <w:p w:rsidR="006E24D9" w:rsidRDefault="006E24D9" w:rsidP="006E24D9">
      <w:pPr>
        <w:snapToGrid w:val="0"/>
        <w:spacing w:before="6"/>
        <w:jc w:val="both"/>
      </w:pPr>
    </w:p>
    <w:p w:rsidR="006E24D9" w:rsidRDefault="006E24D9" w:rsidP="006E24D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AC2119">
        <w:rPr>
          <w:rFonts w:hint="eastAsia"/>
          <w:bCs/>
          <w:i/>
          <w:szCs w:val="20"/>
        </w:rPr>
        <w:t>8</w:t>
      </w:r>
      <w:r>
        <w:rPr>
          <w:rFonts w:hint="eastAsia"/>
          <w:bCs/>
          <w:i/>
          <w:szCs w:val="20"/>
        </w:rPr>
        <w:t xml:space="preserve"> companies support Alt-1, </w:t>
      </w:r>
      <w:r w:rsidR="00271C54">
        <w:rPr>
          <w:bCs/>
          <w:i/>
          <w:szCs w:val="20"/>
        </w:rPr>
        <w:t xml:space="preserve">and </w:t>
      </w:r>
      <w:r>
        <w:rPr>
          <w:rFonts w:hint="eastAsia"/>
          <w:bCs/>
          <w:i/>
          <w:szCs w:val="20"/>
        </w:rPr>
        <w:t>1 comp</w:t>
      </w:r>
      <w:r>
        <w:rPr>
          <w:bCs/>
          <w:i/>
          <w:szCs w:val="20"/>
        </w:rPr>
        <w:t>an</w:t>
      </w:r>
      <w:r w:rsidR="00271C54">
        <w:rPr>
          <w:bCs/>
          <w:i/>
          <w:szCs w:val="20"/>
        </w:rPr>
        <w:t>y</w:t>
      </w:r>
      <w:r>
        <w:rPr>
          <w:bCs/>
          <w:i/>
          <w:szCs w:val="20"/>
        </w:rPr>
        <w:t xml:space="preserve"> support</w:t>
      </w:r>
      <w:r w:rsidR="00271C54">
        <w:rPr>
          <w:bCs/>
          <w:i/>
          <w:szCs w:val="20"/>
        </w:rPr>
        <w:t>s</w:t>
      </w:r>
      <w:r>
        <w:rPr>
          <w:bCs/>
          <w:i/>
          <w:szCs w:val="20"/>
        </w:rPr>
        <w:t xml:space="preserve"> Alt-2</w:t>
      </w:r>
      <w:r w:rsidRPr="00EF66E1">
        <w:rPr>
          <w:bCs/>
          <w:i/>
          <w:szCs w:val="20"/>
        </w:rPr>
        <w:t>.</w:t>
      </w:r>
      <w:r>
        <w:rPr>
          <w:bCs/>
          <w:i/>
          <w:szCs w:val="20"/>
        </w:rPr>
        <w:t xml:space="preserve"> The p0alpha value for sp-PUSCH has been provided in RRC higher parameter </w:t>
      </w:r>
      <w:r w:rsidRPr="00747E15">
        <w:rPr>
          <w:i/>
        </w:rPr>
        <w:t>P0-PUSCH-AlphaSet</w:t>
      </w:r>
      <w:r>
        <w:rPr>
          <w:bCs/>
          <w:i/>
          <w:szCs w:val="20"/>
        </w:rPr>
        <w:t xml:space="preserve">, where there are up to 32 p0alpha set, and meanwhile, for the perspective of current spec, this RRC higher layer parameter </w:t>
      </w:r>
      <w:r w:rsidR="00271C54" w:rsidRPr="00271C54">
        <w:rPr>
          <w:i/>
        </w:rPr>
        <w:t>p0alpha</w:t>
      </w:r>
      <w:r w:rsidR="00271C54">
        <w:t xml:space="preserve"> in CSI-</w:t>
      </w:r>
      <w:r w:rsidR="00271C54" w:rsidRPr="00271C54">
        <w:rPr>
          <w:i/>
        </w:rPr>
        <w:t>ReportConfig</w:t>
      </w:r>
      <w:r w:rsidR="00271C54">
        <w:rPr>
          <w:bCs/>
          <w:i/>
          <w:szCs w:val="20"/>
        </w:rPr>
        <w:t xml:space="preserve"> </w:t>
      </w:r>
      <w:r>
        <w:rPr>
          <w:bCs/>
          <w:i/>
          <w:szCs w:val="20"/>
        </w:rPr>
        <w:t>have not used anywhere. Suggest to go majority views.</w:t>
      </w:r>
    </w:p>
    <w:p w:rsidR="006E24D9" w:rsidRPr="00EF66E1" w:rsidRDefault="006E24D9" w:rsidP="006E24D9">
      <w:pPr>
        <w:snapToGrid w:val="0"/>
        <w:jc w:val="both"/>
        <w:rPr>
          <w:bCs/>
          <w:i/>
          <w:szCs w:val="20"/>
        </w:rPr>
      </w:pPr>
    </w:p>
    <w:p w:rsidR="00271C54" w:rsidRPr="00271C54" w:rsidRDefault="006E24D9" w:rsidP="00271C54">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00271C54" w:rsidRPr="00271C54">
        <w:rPr>
          <w:i/>
        </w:rPr>
        <w:t xml:space="preserve">RRC parameter p0alpha in CSI-ReportConfig is NOT </w:t>
      </w:r>
      <w:r w:rsidR="00070D42">
        <w:rPr>
          <w:i/>
        </w:rPr>
        <w:t xml:space="preserve">captured in </w:t>
      </w:r>
      <w:r w:rsidR="00271C54" w:rsidRPr="00271C54">
        <w:rPr>
          <w:i/>
        </w:rPr>
        <w:t xml:space="preserve">RAN1 </w:t>
      </w:r>
      <w:r w:rsidR="00070D42">
        <w:rPr>
          <w:i/>
        </w:rPr>
        <w:t>spec</w:t>
      </w:r>
      <w:r w:rsidR="00271C54" w:rsidRPr="00271C54">
        <w:rPr>
          <w:i/>
        </w:rPr>
        <w:t>.</w:t>
      </w:r>
    </w:p>
    <w:p w:rsidR="00271C54" w:rsidRPr="00271C54" w:rsidRDefault="00271C54" w:rsidP="00271C54">
      <w:pPr>
        <w:numPr>
          <w:ilvl w:val="0"/>
          <w:numId w:val="5"/>
        </w:numPr>
        <w:snapToGrid w:val="0"/>
        <w:spacing w:beforeLines="30" w:before="108"/>
        <w:jc w:val="both"/>
        <w:rPr>
          <w:i/>
        </w:rPr>
      </w:pPr>
      <w:r w:rsidRPr="00271C54">
        <w:rPr>
          <w:i/>
        </w:rPr>
        <w:t>As part of LS sent to RAN2.</w:t>
      </w:r>
    </w:p>
    <w:p w:rsidR="006E24D9" w:rsidRPr="00271C54" w:rsidRDefault="006E24D9" w:rsidP="00271C54">
      <w:pPr>
        <w:rPr>
          <w:rFonts w:eastAsia="宋体"/>
        </w:rPr>
      </w:pPr>
    </w:p>
    <w:p w:rsidR="00F05072" w:rsidRDefault="00F05072"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lang w:val="en-US"/>
        </w:rPr>
        <w:t>Cell-specific P0 for PUSCH with/without grant and PUCCH.</w:t>
      </w:r>
    </w:p>
    <w:p w:rsidR="00F05072" w:rsidRPr="008C6F68" w:rsidRDefault="00F05072" w:rsidP="00F05072">
      <w:pPr>
        <w:rPr>
          <w:szCs w:val="20"/>
        </w:rPr>
      </w:pPr>
      <w:r w:rsidRPr="008C6F68">
        <w:rPr>
          <w:szCs w:val="20"/>
        </w:rPr>
        <w:t>As raised by QC, P0-nominal (PUCCH), P0-nominalWithGrant, P0-NominalWithoutGrant are all defined as optional with “need R”</w:t>
      </w:r>
      <w:r w:rsidR="008C6F68" w:rsidRPr="008C6F68">
        <w:rPr>
          <w:szCs w:val="20"/>
        </w:rPr>
        <w:t xml:space="preserve"> or ”need M”</w:t>
      </w:r>
      <w:r w:rsidRPr="008C6F68">
        <w:rPr>
          <w:szCs w:val="20"/>
        </w:rPr>
        <w:t xml:space="preserve">. However, UE always need a value for P0-nominal. </w:t>
      </w:r>
    </w:p>
    <w:p w:rsidR="00F05072" w:rsidRDefault="00F05072" w:rsidP="00F05072">
      <w:r>
        <w:rPr>
          <w:noProof/>
        </w:rPr>
        <w:drawing>
          <wp:inline distT="0" distB="0" distL="0" distR="0" wp14:anchorId="30815A09" wp14:editId="7B4A48F1">
            <wp:extent cx="5943600" cy="1229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229360"/>
                    </a:xfrm>
                    <a:prstGeom prst="rect">
                      <a:avLst/>
                    </a:prstGeom>
                  </pic:spPr>
                </pic:pic>
              </a:graphicData>
            </a:graphic>
          </wp:inline>
        </w:drawing>
      </w:r>
    </w:p>
    <w:p w:rsidR="00F05072" w:rsidRDefault="00F05072" w:rsidP="00F05072">
      <w:r>
        <w:rPr>
          <w:noProof/>
        </w:rPr>
        <w:lastRenderedPageBreak/>
        <w:drawing>
          <wp:inline distT="0" distB="0" distL="0" distR="0" wp14:anchorId="7019A53A" wp14:editId="19B9F230">
            <wp:extent cx="5943600" cy="12700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270000"/>
                    </a:xfrm>
                    <a:prstGeom prst="rect">
                      <a:avLst/>
                    </a:prstGeom>
                  </pic:spPr>
                </pic:pic>
              </a:graphicData>
            </a:graphic>
          </wp:inline>
        </w:drawing>
      </w:r>
    </w:p>
    <w:p w:rsidR="00F05072" w:rsidRDefault="008C6F68" w:rsidP="00F05072">
      <w:r>
        <w:rPr>
          <w:noProof/>
        </w:rPr>
        <w:drawing>
          <wp:inline distT="0" distB="0" distL="0" distR="0" wp14:anchorId="5764F1F9" wp14:editId="2BA30879">
            <wp:extent cx="5943600" cy="15379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537970"/>
                    </a:xfrm>
                    <a:prstGeom prst="rect">
                      <a:avLst/>
                    </a:prstGeom>
                  </pic:spPr>
                </pic:pic>
              </a:graphicData>
            </a:graphic>
          </wp:inline>
        </w:drawing>
      </w:r>
    </w:p>
    <w:p w:rsidR="008C6F68" w:rsidRDefault="008C6F68" w:rsidP="008C6F68">
      <w:pPr>
        <w:shd w:val="clear" w:color="auto" w:fill="FFFFFF"/>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F05072" w:rsidRPr="008C6F68" w:rsidRDefault="008C6F68" w:rsidP="008C6F68">
      <w:pPr>
        <w:shd w:val="clear" w:color="auto" w:fill="FFFFFF"/>
        <w:rPr>
          <w:rFonts w:eastAsia="宋体"/>
          <w:color w:val="000000"/>
          <w:szCs w:val="20"/>
        </w:rPr>
      </w:pPr>
      <w:r w:rsidRPr="008C6F68">
        <w:rPr>
          <w:rFonts w:eastAsia="宋体"/>
          <w:color w:val="000000"/>
          <w:szCs w:val="20"/>
        </w:rPr>
        <w:t xml:space="preserve">Alt1: </w:t>
      </w:r>
      <w:r w:rsidR="00F05072" w:rsidRPr="008C6F68">
        <w:rPr>
          <w:rFonts w:eastAsia="宋体"/>
          <w:color w:val="000000"/>
          <w:szCs w:val="20"/>
        </w:rPr>
        <w:t xml:space="preserve">Send an LS to RAN2 to clarify that P0-nominal </w:t>
      </w:r>
      <w:r>
        <w:rPr>
          <w:rFonts w:eastAsia="宋体"/>
          <w:color w:val="000000"/>
          <w:szCs w:val="20"/>
        </w:rPr>
        <w:t>shall</w:t>
      </w:r>
      <w:r w:rsidR="00F05072" w:rsidRPr="008C6F68">
        <w:rPr>
          <w:rFonts w:eastAsia="宋体"/>
          <w:color w:val="000000"/>
          <w:szCs w:val="20"/>
        </w:rPr>
        <w:t xml:space="preserve"> be </w:t>
      </w:r>
      <w:r>
        <w:rPr>
          <w:rFonts w:eastAsia="宋体"/>
          <w:color w:val="000000"/>
          <w:szCs w:val="20"/>
        </w:rPr>
        <w:t xml:space="preserve">mandatory </w:t>
      </w:r>
      <w:r w:rsidRPr="00D42FE6">
        <w:t>present</w:t>
      </w:r>
      <w:r w:rsidR="00911B99">
        <w:t xml:space="preserve"> for the perspective of RAN1</w:t>
      </w:r>
      <w:r w:rsidR="00F05072" w:rsidRPr="008C6F68">
        <w:rPr>
          <w:rFonts w:eastAsia="宋体"/>
          <w:color w:val="000000"/>
          <w:szCs w:val="20"/>
        </w:rPr>
        <w:t>.</w:t>
      </w:r>
    </w:p>
    <w:p w:rsidR="00F05072" w:rsidRPr="008C6F68" w:rsidRDefault="008C6F68" w:rsidP="008C6F68">
      <w:pPr>
        <w:shd w:val="clear" w:color="auto" w:fill="FFFFFF"/>
        <w:spacing w:line="300" w:lineRule="atLeast"/>
        <w:rPr>
          <w:rFonts w:eastAsia="宋体"/>
          <w:color w:val="000000"/>
          <w:szCs w:val="20"/>
        </w:rPr>
      </w:pPr>
      <w:r w:rsidRPr="008C6F68">
        <w:rPr>
          <w:rFonts w:eastAsia="宋体"/>
          <w:color w:val="000000"/>
          <w:szCs w:val="20"/>
        </w:rPr>
        <w:t xml:space="preserve">Alt2: </w:t>
      </w:r>
      <w:r w:rsidR="00F05072" w:rsidRPr="008C6F68">
        <w:rPr>
          <w:rFonts w:eastAsia="宋体"/>
          <w:color w:val="000000"/>
          <w:szCs w:val="20"/>
        </w:rPr>
        <w:t>Specify some default value in RAN1</w:t>
      </w:r>
      <w:r>
        <w:rPr>
          <w:rFonts w:eastAsia="宋体"/>
          <w:color w:val="000000"/>
          <w:szCs w:val="20"/>
        </w:rPr>
        <w:t>, e.g., i</w:t>
      </w:r>
      <w:r w:rsidR="00F05072" w:rsidRPr="008C6F68">
        <w:rPr>
          <w:rFonts w:eastAsia="宋体"/>
          <w:color w:val="000000"/>
          <w:szCs w:val="20"/>
        </w:rPr>
        <w:t xml:space="preserve">f not provided, P0-nominal for </w:t>
      </w:r>
      <w:r>
        <w:rPr>
          <w:rFonts w:eastAsia="宋体"/>
          <w:color w:val="000000"/>
          <w:szCs w:val="20"/>
        </w:rPr>
        <w:t>PUSCH is P0-nominal for msg</w:t>
      </w:r>
      <w:r w:rsidR="00F05072" w:rsidRPr="008C6F68">
        <w:rPr>
          <w:rFonts w:eastAsia="宋体"/>
          <w:color w:val="000000"/>
          <w:szCs w:val="20"/>
        </w:rPr>
        <w:t>3</w:t>
      </w:r>
      <w:r w:rsidRPr="008C6F68">
        <w:rPr>
          <w:rFonts w:eastAsia="宋体"/>
          <w:color w:val="000000"/>
          <w:szCs w:val="20"/>
        </w:rPr>
        <w:t xml:space="preserve"> </w:t>
      </w:r>
      <w:r w:rsidR="00F05072" w:rsidRPr="008C6F68">
        <w:rPr>
          <w:rFonts w:eastAsia="宋体"/>
          <w:color w:val="000000"/>
          <w:szCs w:val="20"/>
        </w:rPr>
        <w:t>and 0 for PUCCH.</w:t>
      </w:r>
    </w:p>
    <w:p w:rsidR="008C6F68" w:rsidRDefault="00F05072" w:rsidP="008C6F68">
      <w:pPr>
        <w:pStyle w:val="maintext"/>
        <w:snapToGrid w:val="0"/>
        <w:spacing w:beforeLines="50" w:before="180" w:after="0" w:line="240" w:lineRule="auto"/>
        <w:ind w:firstLineChars="0" w:firstLine="0"/>
        <w:rPr>
          <w:lang w:val="en-US"/>
        </w:rPr>
      </w:pPr>
      <w:r w:rsidRPr="00F05072">
        <w:rPr>
          <w:rFonts w:ascii="Calibri" w:eastAsia="宋体" w:hAnsi="Calibri" w:cs="Calibri"/>
          <w:color w:val="000000"/>
          <w:sz w:val="22"/>
        </w:rPr>
        <w:t> </w:t>
      </w:r>
      <w:r w:rsidR="008C6F68">
        <w:rPr>
          <w:rFonts w:eastAsia="宋体" w:hint="eastAsia"/>
          <w:lang w:val="en-US" w:eastAsia="zh-CN"/>
        </w:rPr>
        <w:t>Proponents</w:t>
      </w:r>
      <w:r w:rsidR="008C6F68">
        <w:rPr>
          <w:rFonts w:eastAsia="宋体"/>
          <w:lang w:val="en-US" w:eastAsia="zh-CN"/>
        </w:rPr>
        <w:t>’</w:t>
      </w:r>
      <w:r w:rsidR="008C6F68">
        <w:rPr>
          <w:lang w:val="en-US"/>
        </w:rPr>
        <w:t xml:space="preserve"> view</w:t>
      </w:r>
      <w:r w:rsidR="008C6F68">
        <w:rPr>
          <w:rFonts w:eastAsia="宋体" w:hint="eastAsia"/>
          <w:lang w:val="en-US" w:eastAsia="zh-CN"/>
        </w:rPr>
        <w:t xml:space="preserve">s </w:t>
      </w:r>
      <w:r w:rsidR="008C6F68">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1299"/>
        <w:gridCol w:w="6610"/>
      </w:tblGrid>
      <w:tr w:rsidR="008C6F68" w:rsidTr="00705638">
        <w:tc>
          <w:tcPr>
            <w:tcW w:w="1413"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299"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8C6F68" w:rsidRDefault="008C6F68" w:rsidP="00503EDD">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8C6F68" w:rsidTr="00705638">
        <w:tc>
          <w:tcPr>
            <w:tcW w:w="1413" w:type="dxa"/>
          </w:tcPr>
          <w:p w:rsidR="008C6F68" w:rsidRDefault="008C6F68" w:rsidP="00503ED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QC</w:t>
            </w:r>
          </w:p>
        </w:tc>
        <w:tc>
          <w:tcPr>
            <w:tcW w:w="1299" w:type="dxa"/>
          </w:tcPr>
          <w:p w:rsidR="008C6F68" w:rsidRPr="00CE10F8" w:rsidRDefault="008C6F68" w:rsidP="00503EDD">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 or</w:t>
            </w:r>
            <w:r>
              <w:rPr>
                <w:rFonts w:eastAsiaTheme="minorEastAsia"/>
                <w:lang w:val="en-US" w:eastAsia="zh-CN"/>
              </w:rPr>
              <w:t xml:space="preserve"> Alt 2</w:t>
            </w:r>
          </w:p>
        </w:tc>
        <w:tc>
          <w:tcPr>
            <w:tcW w:w="6610" w:type="dxa"/>
          </w:tcPr>
          <w:p w:rsidR="008C6F68" w:rsidRPr="00C47AB7" w:rsidRDefault="008C6F68" w:rsidP="00503EDD">
            <w:pPr>
              <w:pStyle w:val="maintext"/>
              <w:snapToGrid w:val="0"/>
              <w:spacing w:beforeLines="50" w:before="180" w:after="0" w:line="240" w:lineRule="auto"/>
              <w:ind w:firstLineChars="0" w:firstLine="0"/>
              <w:rPr>
                <w:rFonts w:eastAsia="MS Mincho"/>
                <w:lang w:val="en-US" w:eastAsia="ja-JP"/>
              </w:rPr>
            </w:pPr>
          </w:p>
        </w:tc>
      </w:tr>
      <w:tr w:rsidR="008C6F68" w:rsidTr="00705638">
        <w:tc>
          <w:tcPr>
            <w:tcW w:w="1413" w:type="dxa"/>
          </w:tcPr>
          <w:p w:rsidR="008C6F68" w:rsidRDefault="00705638" w:rsidP="00503EDD">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299" w:type="dxa"/>
          </w:tcPr>
          <w:p w:rsidR="008C6F68" w:rsidRPr="00C47AB7" w:rsidRDefault="00705638"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8C6F68" w:rsidRPr="00C47AB7" w:rsidRDefault="008C6F68" w:rsidP="00503EDD">
            <w:pPr>
              <w:pStyle w:val="maintext"/>
              <w:snapToGrid w:val="0"/>
              <w:spacing w:beforeLines="50" w:before="180" w:after="0" w:line="240" w:lineRule="auto"/>
              <w:ind w:firstLineChars="0" w:firstLine="0"/>
              <w:rPr>
                <w:rFonts w:eastAsia="MS Mincho"/>
                <w:lang w:val="en-US" w:eastAsia="ja-JP"/>
              </w:rPr>
            </w:pPr>
          </w:p>
        </w:tc>
      </w:tr>
      <w:tr w:rsidR="008C6F68" w:rsidTr="00705638">
        <w:tc>
          <w:tcPr>
            <w:tcW w:w="1413" w:type="dxa"/>
          </w:tcPr>
          <w:p w:rsidR="008C6F68" w:rsidRPr="00503EDD" w:rsidRDefault="00503EDD" w:rsidP="00503EDD">
            <w:pPr>
              <w:pStyle w:val="maintext"/>
              <w:snapToGrid w:val="0"/>
              <w:spacing w:beforeLines="50" w:before="180" w:after="0" w:line="240" w:lineRule="auto"/>
              <w:ind w:firstLineChars="0" w:firstLine="0"/>
              <w:rPr>
                <w:lang w:val="en-US"/>
              </w:rPr>
            </w:pPr>
            <w:r>
              <w:rPr>
                <w:rFonts w:hint="eastAsia"/>
                <w:lang w:val="en-US"/>
              </w:rPr>
              <w:t>Samsung</w:t>
            </w:r>
          </w:p>
        </w:tc>
        <w:tc>
          <w:tcPr>
            <w:tcW w:w="1299" w:type="dxa"/>
          </w:tcPr>
          <w:p w:rsidR="008C6F68" w:rsidRPr="00503EDD" w:rsidRDefault="00503EDD" w:rsidP="00503EDD">
            <w:pPr>
              <w:pStyle w:val="maintext"/>
              <w:snapToGrid w:val="0"/>
              <w:spacing w:beforeLines="50" w:before="180" w:after="0" w:line="240" w:lineRule="auto"/>
              <w:ind w:firstLineChars="0" w:firstLine="0"/>
              <w:rPr>
                <w:lang w:val="en-US"/>
              </w:rPr>
            </w:pPr>
            <w:r>
              <w:rPr>
                <w:rFonts w:hint="eastAsia"/>
                <w:lang w:val="en-US"/>
              </w:rPr>
              <w:t>Alt2</w:t>
            </w:r>
          </w:p>
        </w:tc>
        <w:tc>
          <w:tcPr>
            <w:tcW w:w="6610" w:type="dxa"/>
          </w:tcPr>
          <w:p w:rsidR="008C6F68" w:rsidRDefault="008C6F68" w:rsidP="00503EDD">
            <w:pPr>
              <w:pStyle w:val="maintext"/>
              <w:snapToGrid w:val="0"/>
              <w:spacing w:beforeLines="50" w:before="180" w:after="0" w:line="240" w:lineRule="auto"/>
              <w:ind w:firstLineChars="0" w:firstLine="0"/>
              <w:rPr>
                <w:lang w:val="en-US"/>
              </w:rPr>
            </w:pPr>
          </w:p>
        </w:tc>
      </w:tr>
      <w:tr w:rsidR="00AC2119" w:rsidTr="00705638">
        <w:tc>
          <w:tcPr>
            <w:tcW w:w="1413"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Ericsson</w:t>
            </w:r>
          </w:p>
        </w:tc>
        <w:tc>
          <w:tcPr>
            <w:tcW w:w="1299" w:type="dxa"/>
          </w:tcPr>
          <w:p w:rsidR="00AC2119" w:rsidRDefault="00AC2119" w:rsidP="00AC211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2</w:t>
            </w:r>
          </w:p>
        </w:tc>
        <w:tc>
          <w:tcPr>
            <w:tcW w:w="6610" w:type="dxa"/>
          </w:tcPr>
          <w:p w:rsidR="00AC2119" w:rsidRDefault="00AC2119" w:rsidP="00AC2119">
            <w:pPr>
              <w:pStyle w:val="maintext"/>
              <w:snapToGrid w:val="0"/>
              <w:spacing w:beforeLines="50" w:before="180" w:after="0" w:line="240" w:lineRule="auto"/>
              <w:ind w:firstLineChars="0" w:firstLine="0"/>
              <w:rPr>
                <w:lang w:val="en-US"/>
              </w:rPr>
            </w:pPr>
            <w:r>
              <w:rPr>
                <w:lang w:val="en-US"/>
              </w:rPr>
              <w:t>We need to avoid changes to asn.1</w:t>
            </w:r>
          </w:p>
        </w:tc>
      </w:tr>
    </w:tbl>
    <w:p w:rsidR="00271C54" w:rsidRPr="00EF66E1" w:rsidRDefault="00271C54" w:rsidP="00271C54">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AC2119">
        <w:rPr>
          <w:rFonts w:hint="eastAsia"/>
          <w:bCs/>
          <w:i/>
          <w:szCs w:val="20"/>
        </w:rPr>
        <w:t>2 companies support Alt-1, 3</w:t>
      </w:r>
      <w:r>
        <w:rPr>
          <w:rFonts w:hint="eastAsia"/>
          <w:bCs/>
          <w:i/>
          <w:szCs w:val="20"/>
        </w:rPr>
        <w:t xml:space="preserve"> comp</w:t>
      </w:r>
      <w:r>
        <w:rPr>
          <w:bCs/>
          <w:i/>
          <w:szCs w:val="20"/>
        </w:rPr>
        <w:t>anies support Alt-2</w:t>
      </w:r>
      <w:r w:rsidRPr="00EF66E1">
        <w:rPr>
          <w:bCs/>
          <w:i/>
          <w:szCs w:val="20"/>
        </w:rPr>
        <w:t>.</w:t>
      </w:r>
      <w:r>
        <w:rPr>
          <w:bCs/>
          <w:i/>
          <w:szCs w:val="20"/>
        </w:rPr>
        <w:t xml:space="preserve"> No clear majority view</w:t>
      </w:r>
    </w:p>
    <w:p w:rsidR="00271C54" w:rsidRDefault="00271C54" w:rsidP="00271C54">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271C54" w:rsidRPr="00271C54" w:rsidRDefault="00271C54" w:rsidP="00271C54">
      <w:pPr>
        <w:pStyle w:val="ListParagraph"/>
        <w:numPr>
          <w:ilvl w:val="0"/>
          <w:numId w:val="5"/>
        </w:numPr>
        <w:shd w:val="clear" w:color="auto" w:fill="FFFFFF"/>
        <w:ind w:firstLineChars="0"/>
        <w:rPr>
          <w:rFonts w:eastAsia="宋体"/>
          <w:i/>
          <w:color w:val="000000"/>
          <w:szCs w:val="20"/>
        </w:rPr>
      </w:pPr>
      <w:r w:rsidRPr="00271C54">
        <w:rPr>
          <w:rFonts w:eastAsia="宋体"/>
          <w:i/>
          <w:color w:val="000000"/>
          <w:szCs w:val="20"/>
        </w:rPr>
        <w:t xml:space="preserve">Alt1: Send an LS to RAN2 to clarify that P0-nominal shall be mandatory </w:t>
      </w:r>
      <w:r w:rsidRPr="00271C54">
        <w:rPr>
          <w:i/>
        </w:rPr>
        <w:t>present for the perspective of RAN1</w:t>
      </w:r>
      <w:r w:rsidRPr="00271C54">
        <w:rPr>
          <w:rFonts w:eastAsia="宋体"/>
          <w:i/>
          <w:color w:val="000000"/>
          <w:szCs w:val="20"/>
        </w:rPr>
        <w:t>.</w:t>
      </w:r>
    </w:p>
    <w:p w:rsidR="00271C54" w:rsidRPr="00271C54" w:rsidRDefault="00271C54" w:rsidP="00271C54">
      <w:pPr>
        <w:pStyle w:val="ListParagraph"/>
        <w:numPr>
          <w:ilvl w:val="0"/>
          <w:numId w:val="5"/>
        </w:numPr>
        <w:shd w:val="clear" w:color="auto" w:fill="FFFFFF"/>
        <w:spacing w:line="300" w:lineRule="atLeast"/>
        <w:ind w:firstLineChars="0"/>
        <w:rPr>
          <w:rFonts w:eastAsia="宋体"/>
          <w:i/>
          <w:color w:val="000000"/>
          <w:szCs w:val="20"/>
        </w:rPr>
      </w:pPr>
      <w:r w:rsidRPr="00271C54">
        <w:rPr>
          <w:rFonts w:eastAsia="宋体"/>
          <w:i/>
          <w:color w:val="000000"/>
          <w:szCs w:val="20"/>
        </w:rPr>
        <w:t>Alt2: Specify some default value in RAN1, e.g., if not provided, P0-nominal for PUSCH is P0-nominal for msg3 and 0 for PUCCH.</w:t>
      </w:r>
    </w:p>
    <w:p w:rsidR="00667CD6"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BPRE for PUSCH power control</w:t>
      </w:r>
    </w:p>
    <w:p w:rsidR="00667CD6" w:rsidRDefault="00667CD6" w:rsidP="00667CD6">
      <w:r>
        <w:rPr>
          <w:rFonts w:hint="eastAsia"/>
        </w:rPr>
        <w:t>The BPRE is defined for power control of PUSCH transmission as follows in 7.1.1 in TS38.213[5]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667CD6" w:rsidTr="009A14E4">
        <w:tc>
          <w:tcPr>
            <w:tcW w:w="9576" w:type="dxa"/>
          </w:tcPr>
          <w:p w:rsidR="00667CD6" w:rsidRDefault="00667CD6" w:rsidP="009A14E4">
            <w:pPr>
              <w:pStyle w:val="B1"/>
            </w:pPr>
            <w:r>
              <w:t>-</w:t>
            </w:r>
            <w:r>
              <w:tab/>
            </w:r>
            <w:r w:rsidRPr="00A15F23">
              <w:rPr>
                <w:position w:val="-14"/>
              </w:rPr>
              <w:object w:dxaOrig="3570" w:dyaOrig="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22.5pt" o:ole="">
                  <v:imagedata r:id="rId12" o:title=""/>
                </v:shape>
                <o:OLEObject Type="Embed" ProgID="Equation.3" ShapeID="_x0000_i1025" DrawAspect="Content" ObjectID="_1600611264" r:id="rId13"/>
              </w:object>
            </w:r>
            <w:r>
              <w:t xml:space="preserve"> for </w:t>
            </w:r>
            <w:r w:rsidRPr="00A15F23">
              <w:rPr>
                <w:position w:val="-10"/>
              </w:rPr>
              <w:object w:dxaOrig="852" w:dyaOrig="312">
                <v:shape id="_x0000_i1026" type="#_x0000_t75" style="width:42.75pt;height:15.75pt" o:ole="">
                  <v:imagedata r:id="rId14" o:title=""/>
                </v:shape>
                <o:OLEObject Type="Embed" ProgID="Equation.3" ShapeID="_x0000_i1026" DrawAspect="Content" ObjectID="_1600611265" r:id="rId15"/>
              </w:object>
            </w:r>
            <w:r>
              <w:t xml:space="preserve"> and </w:t>
            </w:r>
            <w:r w:rsidRPr="00A15F23">
              <w:rPr>
                <w:position w:val="-12"/>
              </w:rPr>
              <w:object w:dxaOrig="1188" w:dyaOrig="330">
                <v:shape id="_x0000_i1027" type="#_x0000_t75" style="width:59.25pt;height:16.5pt" o:ole="">
                  <v:imagedata r:id="rId16" o:title=""/>
                </v:shape>
                <o:OLEObject Type="Embed" ProgID="Equation.3" ShapeID="_x0000_i1027" DrawAspect="Content" ObjectID="_1600611266" r:id="rId17"/>
              </w:object>
            </w:r>
            <w:r>
              <w:t xml:space="preserve"> for </w:t>
            </w:r>
            <w:r w:rsidRPr="00A15F23">
              <w:rPr>
                <w:position w:val="-10"/>
              </w:rPr>
              <w:object w:dxaOrig="624" w:dyaOrig="312">
                <v:shape id="_x0000_i1028" type="#_x0000_t75" style="width:31.5pt;height:15.75pt" o:ole="">
                  <v:imagedata r:id="rId18" o:title=""/>
                </v:shape>
                <o:OLEObject Type="Embed" ProgID="Equation.3" ShapeID="_x0000_i1028" DrawAspect="Content" ObjectID="_1600611267" r:id="rId19"/>
              </w:object>
            </w:r>
            <w:r>
              <w:t xml:space="preserve"> where </w:t>
            </w:r>
            <w:r w:rsidRPr="00A15F23">
              <w:rPr>
                <w:position w:val="-10"/>
              </w:rPr>
              <w:object w:dxaOrig="294" w:dyaOrig="312">
                <v:shape id="_x0000_i1029" type="#_x0000_t75" style="width:14.25pt;height:15.75pt" o:ole="">
                  <v:imagedata r:id="rId20" o:title=""/>
                </v:shape>
                <o:OLEObject Type="Embed" ProgID="Equation.3" ShapeID="_x0000_i1029" DrawAspect="Content" ObjectID="_1600611268" r:id="rId21"/>
              </w:object>
            </w:r>
            <w:r>
              <w:t xml:space="preserve"> </w:t>
            </w:r>
            <w:r>
              <w:lastRenderedPageBreak/>
              <w:t xml:space="preserve">is provided by higher layer parameter </w:t>
            </w:r>
            <w:r>
              <w:rPr>
                <w:i/>
              </w:rPr>
              <w:t>deltaMCS</w:t>
            </w:r>
            <w:r>
              <w:t xml:space="preserve"> for each UL BWP </w:t>
            </w:r>
            <w:r w:rsidRPr="00A15F23">
              <w:rPr>
                <w:iCs/>
                <w:position w:val="-6"/>
              </w:rPr>
              <w:object w:dxaOrig="174" w:dyaOrig="270">
                <v:shape id="_x0000_i1030" type="#_x0000_t75" style="width:9pt;height:13.5pt" o:ole="">
                  <v:imagedata r:id="rId22" o:title=""/>
                </v:shape>
                <o:OLEObject Type="Embed" ProgID="Equation.3" ShapeID="_x0000_i1030" DrawAspect="Content" ObjectID="_1600611269" r:id="rId23"/>
              </w:object>
            </w:r>
            <w:r>
              <w:rPr>
                <w:iCs/>
              </w:rPr>
              <w:t xml:space="preserve"> </w:t>
            </w:r>
            <w:r>
              <w:t xml:space="preserve">of each carrier </w:t>
            </w:r>
            <w:r w:rsidRPr="00A15F23">
              <w:rPr>
                <w:iCs/>
                <w:position w:val="-10"/>
              </w:rPr>
              <w:object w:dxaOrig="228" w:dyaOrig="330">
                <v:shape id="_x0000_i1031" type="#_x0000_t75" style="width:11.25pt;height:16.5pt" o:ole="">
                  <v:imagedata r:id="rId24" o:title=""/>
                </v:shape>
                <o:OLEObject Type="Embed" ProgID="Equation.3" ShapeID="_x0000_i1031" DrawAspect="Content" ObjectID="_1600611270" r:id="rId25"/>
              </w:object>
            </w:r>
            <w:r>
              <w:rPr>
                <w:iCs/>
              </w:rPr>
              <w:t xml:space="preserve"> and </w:t>
            </w:r>
            <w:r>
              <w:t xml:space="preserve">serving cell </w:t>
            </w:r>
            <w:r w:rsidRPr="00A15F23">
              <w:rPr>
                <w:position w:val="-6"/>
              </w:rPr>
              <w:object w:dxaOrig="174" w:dyaOrig="216">
                <v:shape id="_x0000_i1032" type="#_x0000_t75" style="width:9pt;height:11.25pt" o:ole="">
                  <v:imagedata r:id="rId26" o:title=""/>
                </v:shape>
                <o:OLEObject Type="Embed" ProgID="Equation.3" ShapeID="_x0000_i1032" DrawAspect="Content" ObjectID="_1600611271" r:id="rId27"/>
              </w:object>
            </w:r>
            <w:r>
              <w:t xml:space="preserve">. If the PUSCH transmission is over more than one layer [6, TS 38.214], </w:t>
            </w:r>
            <w:r w:rsidRPr="00A15F23">
              <w:rPr>
                <w:position w:val="-12"/>
              </w:rPr>
              <w:object w:dxaOrig="1188" w:dyaOrig="330">
                <v:shape id="_x0000_i1033" type="#_x0000_t75" style="width:59.25pt;height:16.5pt" o:ole="">
                  <v:imagedata r:id="rId16" o:title=""/>
                </v:shape>
                <o:OLEObject Type="Embed" ProgID="Equation.3" ShapeID="_x0000_i1033" DrawAspect="Content" ObjectID="_1600611272" r:id="rId28"/>
              </w:object>
            </w:r>
            <w:r>
              <w:t xml:space="preserve">. </w:t>
            </w:r>
            <w:r w:rsidRPr="00A15F23">
              <w:rPr>
                <w:position w:val="-4"/>
              </w:rPr>
              <w:object w:dxaOrig="588" w:dyaOrig="228">
                <v:shape id="_x0000_i1034" type="#_x0000_t75" style="width:29.25pt;height:11.25pt" o:ole="">
                  <v:imagedata r:id="rId29" o:title=""/>
                </v:shape>
                <o:OLEObject Type="Embed" ProgID="Equation.3" ShapeID="_x0000_i1034" DrawAspect="Content" ObjectID="_1600611273" r:id="rId30"/>
              </w:object>
            </w:r>
            <w:r>
              <w:t xml:space="preserve"> and </w:t>
            </w:r>
            <w:r w:rsidRPr="00A15F23">
              <w:rPr>
                <w:position w:val="-10"/>
              </w:rPr>
              <w:object w:dxaOrig="624" w:dyaOrig="348">
                <v:shape id="_x0000_i1035" type="#_x0000_t75" style="width:31.5pt;height:17.25pt" o:ole="">
                  <v:imagedata r:id="rId31" o:title=""/>
                </v:shape>
                <o:OLEObject Type="Embed" ProgID="Equation.3" ShapeID="_x0000_i1035" DrawAspect="Content" ObjectID="_1600611274" r:id="rId32"/>
              </w:object>
            </w:r>
            <w:r>
              <w:t xml:space="preserve">, for active UL BWP </w:t>
            </w:r>
            <w:r w:rsidRPr="00A15F23">
              <w:rPr>
                <w:iCs/>
                <w:position w:val="-6"/>
              </w:rPr>
              <w:object w:dxaOrig="174" w:dyaOrig="270">
                <v:shape id="_x0000_i1036" type="#_x0000_t75" style="width:9pt;height:13.5pt" o:ole="">
                  <v:imagedata r:id="rId22" o:title=""/>
                </v:shape>
                <o:OLEObject Type="Embed" ProgID="Equation.3" ShapeID="_x0000_i1036" DrawAspect="Content" ObjectID="_1600611275" r:id="rId33"/>
              </w:object>
            </w:r>
            <w:r>
              <w:rPr>
                <w:iCs/>
              </w:rPr>
              <w:t xml:space="preserve"> </w:t>
            </w:r>
            <w:r>
              <w:t xml:space="preserve">of each carrier </w:t>
            </w:r>
            <w:r w:rsidRPr="00A15F23">
              <w:rPr>
                <w:iCs/>
                <w:position w:val="-10"/>
              </w:rPr>
              <w:object w:dxaOrig="228" w:dyaOrig="330">
                <v:shape id="_x0000_i1037" type="#_x0000_t75" style="width:11.25pt;height:16.5pt" o:ole="">
                  <v:imagedata r:id="rId24" o:title=""/>
                </v:shape>
                <o:OLEObject Type="Embed" ProgID="Equation.3" ShapeID="_x0000_i1037" DrawAspect="Content" ObjectID="_1600611276" r:id="rId34"/>
              </w:object>
            </w:r>
            <w:r>
              <w:rPr>
                <w:iCs/>
              </w:rPr>
              <w:t xml:space="preserve"> and </w:t>
            </w:r>
            <w:r>
              <w:t xml:space="preserve">each serving cell </w:t>
            </w:r>
            <w:r w:rsidRPr="00A15F23">
              <w:rPr>
                <w:position w:val="-6"/>
              </w:rPr>
              <w:object w:dxaOrig="174" w:dyaOrig="216">
                <v:shape id="_x0000_i1038" type="#_x0000_t75" style="width:9pt;height:11.25pt" o:ole="">
                  <v:imagedata r:id="rId26" o:title=""/>
                </v:shape>
                <o:OLEObject Type="Embed" ProgID="Equation.3" ShapeID="_x0000_i1038" DrawAspect="Content" ObjectID="_1600611277" r:id="rId35"/>
              </w:object>
            </w:r>
            <w:r>
              <w:t xml:space="preserve">, are computed as below </w:t>
            </w:r>
          </w:p>
          <w:p w:rsidR="00667CD6" w:rsidRDefault="00667CD6" w:rsidP="009A14E4">
            <w:pPr>
              <w:pStyle w:val="B2"/>
              <w:rPr>
                <w:rFonts w:eastAsia="宋体"/>
              </w:rPr>
            </w:pPr>
            <w:r>
              <w:t>-</w:t>
            </w:r>
            <w:r>
              <w:tab/>
            </w:r>
            <w:r w:rsidRPr="00A15F23">
              <w:rPr>
                <w:position w:val="-24"/>
              </w:rPr>
              <w:object w:dxaOrig="1782" w:dyaOrig="588">
                <v:shape id="_x0000_i1039" type="#_x0000_t75" style="width:90pt;height:29.25pt" o:ole="">
                  <v:imagedata r:id="rId36" o:title=""/>
                </v:shape>
                <o:OLEObject Type="Embed" ProgID="Equation.3" ShapeID="_x0000_i1039" DrawAspect="Content" ObjectID="_1600611278" r:id="rId37"/>
              </w:object>
            </w:r>
            <w:r>
              <w:t xml:space="preserve"> for PUSCH with UL-SCH data and </w:t>
            </w:r>
            <w:r w:rsidRPr="00A15F23">
              <w:rPr>
                <w:position w:val="-10"/>
              </w:rPr>
              <w:object w:dxaOrig="1566" w:dyaOrig="312">
                <v:shape id="_x0000_i1040" type="#_x0000_t75" style="width:78pt;height:15.75pt" o:ole="">
                  <v:imagedata r:id="rId38" o:title=""/>
                </v:shape>
                <o:OLEObject Type="Embed" ProgID="Equation.3" ShapeID="_x0000_i1040" DrawAspect="Content" ObjectID="_1600611279" r:id="rId39"/>
              </w:object>
            </w:r>
            <w:r>
              <w:t xml:space="preserve"> </w:t>
            </w:r>
            <w:r>
              <w:rPr>
                <w:rFonts w:hint="eastAsia"/>
              </w:rPr>
              <w:t>for</w:t>
            </w:r>
            <w:r>
              <w:t xml:space="preserve"> CSI transmission in a PUSCH without UL-SCH data</w:t>
            </w:r>
            <w:r>
              <w:rPr>
                <w:rFonts w:eastAsia="MS Mincho"/>
              </w:rPr>
              <w:t>, where</w:t>
            </w:r>
          </w:p>
          <w:p w:rsidR="00667CD6" w:rsidRDefault="00667CD6" w:rsidP="009A14E4">
            <w:pPr>
              <w:pStyle w:val="B3"/>
            </w:pPr>
            <w:r>
              <w:t>-</w:t>
            </w:r>
            <w:r>
              <w:tab/>
            </w:r>
            <w:r w:rsidRPr="00A15F23">
              <w:rPr>
                <w:position w:val="-6"/>
              </w:rPr>
              <w:object w:dxaOrig="228" w:dyaOrig="240">
                <v:shape id="_x0000_i1041" type="#_x0000_t75" style="width:11.25pt;height:12pt" o:ole="">
                  <v:imagedata r:id="rId40" o:title=""/>
                </v:shape>
                <o:OLEObject Type="Embed" ProgID="Equation.3" ShapeID="_x0000_i1041" DrawAspect="Content" ObjectID="_1600611280" r:id="rId41"/>
              </w:object>
            </w:r>
            <w:r>
              <w:t xml:space="preserve"> is a </w:t>
            </w:r>
            <w:r>
              <w:rPr>
                <w:rFonts w:hint="eastAsia"/>
                <w:lang w:eastAsia="zh-CN"/>
              </w:rPr>
              <w:t xml:space="preserve">number of code blocks, </w:t>
            </w:r>
            <w:r w:rsidRPr="00A15F23">
              <w:rPr>
                <w:position w:val="-10"/>
              </w:rPr>
              <w:object w:dxaOrig="270" w:dyaOrig="312">
                <v:shape id="_x0000_i1042" type="#_x0000_t75" style="width:13.5pt;height:15.75pt" o:ole="">
                  <v:imagedata r:id="rId42" o:title=""/>
                </v:shape>
                <o:OLEObject Type="Embed" ProgID="Equation.3" ShapeID="_x0000_i1042" DrawAspect="Content" ObjectID="_1600611281" r:id="rId43"/>
              </w:object>
            </w:r>
            <w:r>
              <w:rPr>
                <w:rFonts w:hint="eastAsia"/>
                <w:lang w:eastAsia="zh-CN"/>
              </w:rPr>
              <w:t xml:space="preserve"> is </w:t>
            </w:r>
            <w:r>
              <w:rPr>
                <w:lang w:eastAsia="zh-CN"/>
              </w:rPr>
              <w:t>a</w:t>
            </w:r>
            <w:r>
              <w:rPr>
                <w:rFonts w:hint="eastAsia"/>
                <w:lang w:eastAsia="zh-CN"/>
              </w:rPr>
              <w:t xml:space="preserve"> size for code block </w:t>
            </w:r>
            <w:r w:rsidRPr="00A15F23">
              <w:rPr>
                <w:position w:val="-4"/>
              </w:rPr>
              <w:object w:dxaOrig="150" w:dyaOrig="174">
                <v:shape id="_x0000_i1043" type="#_x0000_t75" style="width:7.5pt;height:9pt" o:ole="">
                  <v:imagedata r:id="rId44" o:title=""/>
                </v:shape>
                <o:OLEObject Type="Embed" ProgID="Equation.3" ShapeID="_x0000_i1043" DrawAspect="Content" ObjectID="_1600611282" r:id="rId45"/>
              </w:object>
            </w:r>
            <w:r>
              <w:rPr>
                <w:rFonts w:hint="eastAsia"/>
                <w:lang w:eastAsia="zh-CN"/>
              </w:rPr>
              <w:t xml:space="preserve">, </w:t>
            </w:r>
            <w:r w:rsidRPr="00A15F23">
              <w:rPr>
                <w:position w:val="-10"/>
              </w:rPr>
              <w:object w:dxaOrig="414" w:dyaOrig="312">
                <v:shape id="_x0000_i1044" type="#_x0000_t75" style="width:20.25pt;height:15.75pt" o:ole="">
                  <v:imagedata r:id="rId46" o:title=""/>
                </v:shape>
                <o:OLEObject Type="Embed" ProgID="Equation.3" ShapeID="_x0000_i1044" DrawAspect="Content" ObjectID="_1600611283" r:id="rId47"/>
              </w:object>
            </w:r>
            <w:r>
              <w:rPr>
                <w:rFonts w:hint="eastAsia"/>
                <w:lang w:eastAsia="zh-CN"/>
              </w:rPr>
              <w:t xml:space="preserve"> </w:t>
            </w:r>
            <w:r>
              <w:rPr>
                <w:lang w:val="en-US" w:eastAsia="zh-CN"/>
              </w:rPr>
              <w:t xml:space="preserve">is a number of CSI part 1 bits including CRC bits, </w:t>
            </w:r>
            <w:r>
              <w:t xml:space="preserve">and </w:t>
            </w:r>
            <w:r w:rsidRPr="00A15F23">
              <w:rPr>
                <w:position w:val="-10"/>
              </w:rPr>
              <w:object w:dxaOrig="390" w:dyaOrig="312">
                <v:shape id="_x0000_i1045" type="#_x0000_t75" style="width:19.5pt;height:15.75pt" o:ole="">
                  <v:imagedata r:id="rId48" o:title=""/>
                </v:shape>
                <o:OLEObject Type="Embed" ProgID="Equation.3" ShapeID="_x0000_i1045" DrawAspect="Content" ObjectID="_1600611284" r:id="rId49"/>
              </w:object>
            </w:r>
            <w:r>
              <w:t xml:space="preserve"> is a number of resource elements determined as  </w:t>
            </w:r>
            <w:r w:rsidRPr="00A15F23">
              <w:rPr>
                <w:position w:val="-28"/>
              </w:rPr>
              <w:object w:dxaOrig="3000" w:dyaOrig="690">
                <v:shape id="_x0000_i1046" type="#_x0000_t75" style="width:149.25pt;height:34.5pt" o:ole="">
                  <v:imagedata r:id="rId50" o:title=""/>
                </v:shape>
                <o:OLEObject Type="Embed" ProgID="Equation.3" ShapeID="_x0000_i1046" DrawAspect="Content" ObjectID="_1600611285" r:id="rId51"/>
              </w:object>
            </w:r>
            <w:r>
              <w:t xml:space="preserve">, </w:t>
            </w:r>
            <w:r>
              <w:rPr>
                <w:rFonts w:hint="eastAsia"/>
              </w:rPr>
              <w:t>where</w:t>
            </w:r>
            <w:r>
              <w:rPr>
                <w:lang w:val="en-US"/>
              </w:rPr>
              <w:t xml:space="preserve"> </w:t>
            </w:r>
            <w:r w:rsidRPr="00A15F23">
              <w:rPr>
                <w:position w:val="-12"/>
              </w:rPr>
              <w:object w:dxaOrig="948" w:dyaOrig="336">
                <v:shape id="_x0000_i1047" type="#_x0000_t75" style="width:47.25pt;height:17.25pt" o:ole="">
                  <v:imagedata r:id="rId52" o:title=""/>
                </v:shape>
                <o:OLEObject Type="Embed" ProgID="Equation.3" ShapeID="_x0000_i1047" DrawAspect="Content" ObjectID="_1600611286" r:id="rId53"/>
              </w:object>
            </w:r>
            <w:r>
              <w:rPr>
                <w:lang w:val="en-US"/>
              </w:rPr>
              <w:t xml:space="preserve"> is a number of symbols </w:t>
            </w:r>
            <w:r>
              <w:t xml:space="preserve">for </w:t>
            </w:r>
            <w:r>
              <w:rPr>
                <w:lang w:val="en-US"/>
              </w:rPr>
              <w:t>PUSCH transmission occasion</w:t>
            </w:r>
            <w:r>
              <w:t xml:space="preserve"> </w:t>
            </w:r>
            <w:r w:rsidRPr="00A15F23">
              <w:rPr>
                <w:position w:val="-6"/>
              </w:rPr>
              <w:object w:dxaOrig="132" w:dyaOrig="240">
                <v:shape id="_x0000_i1048" type="#_x0000_t75" style="width:7.5pt;height:12pt" o:ole="">
                  <v:imagedata r:id="rId54" o:title=""/>
                </v:shape>
                <o:OLEObject Type="Embed" ProgID="Equation.3" ShapeID="_x0000_i1048" DrawAspect="Content" ObjectID="_1600611287" r:id="rId55"/>
              </w:object>
            </w:r>
            <w:r>
              <w:rPr>
                <w:i/>
              </w:rPr>
              <w:t xml:space="preserve"> </w:t>
            </w:r>
            <w:r>
              <w:rPr>
                <w:lang w:val="en-US"/>
              </w:rPr>
              <w:t>on</w:t>
            </w:r>
            <w:r>
              <w:t xml:space="preserve"> active </w:t>
            </w:r>
            <w:r>
              <w:rPr>
                <w:lang w:val="en-US"/>
              </w:rPr>
              <w:t xml:space="preserve">UL BWP </w:t>
            </w:r>
            <w:r w:rsidRPr="00A15F23">
              <w:rPr>
                <w:iCs/>
                <w:position w:val="-6"/>
              </w:rPr>
              <w:object w:dxaOrig="174" w:dyaOrig="270">
                <v:shape id="_x0000_i1049" type="#_x0000_t75" style="width:9pt;height:13.5pt" o:ole="">
                  <v:imagedata r:id="rId22" o:title=""/>
                </v:shape>
                <o:OLEObject Type="Embed" ProgID="Equation.3" ShapeID="_x0000_i1049" DrawAspect="Content" ObjectID="_1600611288" r:id="rId56"/>
              </w:object>
            </w:r>
            <w:r>
              <w:rPr>
                <w:iCs/>
                <w:lang w:val="en-US"/>
              </w:rPr>
              <w:t xml:space="preserve"> </w:t>
            </w:r>
            <w:r>
              <w:rPr>
                <w:lang w:val="en-US"/>
              </w:rPr>
              <w:t xml:space="preserve">of carrier </w:t>
            </w:r>
            <w:r w:rsidRPr="00A15F23">
              <w:rPr>
                <w:iCs/>
                <w:position w:val="-10"/>
              </w:rPr>
              <w:object w:dxaOrig="228" w:dyaOrig="330">
                <v:shape id="_x0000_i1050" type="#_x0000_t75" style="width:11.25pt;height:16.5pt" o:ole="">
                  <v:imagedata r:id="rId24" o:title=""/>
                </v:shape>
                <o:OLEObject Type="Embed" ProgID="Equation.3" ShapeID="_x0000_i1050" DrawAspect="Content" ObjectID="_1600611289" r:id="rId57"/>
              </w:object>
            </w:r>
            <w:r>
              <w:rPr>
                <w:iCs/>
                <w:lang w:val="en-US"/>
              </w:rPr>
              <w:t xml:space="preserve"> of</w:t>
            </w:r>
            <w:r>
              <w:t xml:space="preserve"> serving cell</w:t>
            </w:r>
            <w:r>
              <w:rPr>
                <w:i/>
              </w:rPr>
              <w:t xml:space="preserve"> </w:t>
            </w:r>
            <w:r w:rsidRPr="00A15F23">
              <w:rPr>
                <w:position w:val="-6"/>
              </w:rPr>
              <w:object w:dxaOrig="174" w:dyaOrig="216">
                <v:shape id="_x0000_i1051" type="#_x0000_t75" style="width:9pt;height:11.25pt" o:ole="">
                  <v:imagedata r:id="rId58" o:title=""/>
                </v:shape>
                <o:OLEObject Type="Embed" ProgID="Equation.3" ShapeID="_x0000_i1051" DrawAspect="Content" ObjectID="_1600611290" r:id="rId59"/>
              </w:object>
            </w:r>
            <w:r>
              <w:t>,</w:t>
            </w:r>
            <w:r>
              <w:rPr>
                <w:rFonts w:hint="eastAsia"/>
              </w:rPr>
              <w:t xml:space="preserve"> </w:t>
            </w:r>
            <w:r w:rsidRPr="00A15F23">
              <w:rPr>
                <w:position w:val="-12"/>
              </w:rPr>
              <w:object w:dxaOrig="960" w:dyaOrig="366">
                <v:shape id="_x0000_i1052" type="#_x0000_t75" style="width:48pt;height:18.75pt" o:ole="">
                  <v:imagedata r:id="rId60" o:title=""/>
                </v:shape>
                <o:OLEObject Type="Embed" ProgID="Equation.3" ShapeID="_x0000_i1052" DrawAspect="Content" ObjectID="_1600611291" r:id="rId61"/>
              </w:object>
            </w:r>
            <w:r>
              <w:t xml:space="preserve"> is a number of subcarriers excluding DM-RS subcarriers in PUSCH symbol </w:t>
            </w:r>
            <w:r w:rsidRPr="00A15F23">
              <w:rPr>
                <w:iCs/>
                <w:position w:val="-10"/>
              </w:rPr>
              <w:object w:dxaOrig="174" w:dyaOrig="282">
                <v:shape id="_x0000_i1053" type="#_x0000_t75" style="width:9pt;height:14.25pt" o:ole="">
                  <v:imagedata r:id="rId62" o:title=""/>
                </v:shape>
                <o:OLEObject Type="Embed" ProgID="Equation.3" ShapeID="_x0000_i1053" DrawAspect="Content" ObjectID="_1600611292" r:id="rId63"/>
              </w:object>
            </w:r>
            <w:r>
              <w:t xml:space="preserve">, </w:t>
            </w:r>
            <w:r w:rsidRPr="00A15F23">
              <w:rPr>
                <w:position w:val="-12"/>
              </w:rPr>
              <w:object w:dxaOrig="1620" w:dyaOrig="366">
                <v:shape id="_x0000_i1054" type="#_x0000_t75" style="width:81pt;height:18.75pt" o:ole="">
                  <v:imagedata r:id="rId64" o:title=""/>
                </v:shape>
                <o:OLEObject Type="Embed" ProgID="Equation.3" ShapeID="_x0000_i1054" DrawAspect="Content" ObjectID="_1600611293" r:id="rId65"/>
              </w:object>
            </w:r>
            <w:r>
              <w:t xml:space="preserve">, </w:t>
            </w:r>
            <w:r>
              <w:rPr>
                <w:rFonts w:hint="eastAsia"/>
              </w:rPr>
              <w:t xml:space="preserve"> </w:t>
            </w:r>
            <w:r>
              <w:rPr>
                <w:lang w:val="en-US"/>
              </w:rPr>
              <w:t xml:space="preserve">and </w:t>
            </w:r>
            <w:r w:rsidRPr="00A15F23">
              <w:rPr>
                <w:position w:val="-6"/>
              </w:rPr>
              <w:object w:dxaOrig="228" w:dyaOrig="240">
                <v:shape id="_x0000_i1055" type="#_x0000_t75" style="width:11.25pt;height:12pt" o:ole="">
                  <v:imagedata r:id="rId66" o:title=""/>
                </v:shape>
                <o:OLEObject Type="Embed" ProgID="Equation.3" ShapeID="_x0000_i1055" DrawAspect="Content" ObjectID="_1600611294" r:id="rId67"/>
              </w:object>
            </w:r>
            <w:r>
              <w:rPr>
                <w:rFonts w:hint="eastAsia"/>
                <w:lang w:eastAsia="zh-CN"/>
              </w:rPr>
              <w:t xml:space="preserve">, </w:t>
            </w:r>
            <w:r w:rsidRPr="00A15F23">
              <w:rPr>
                <w:position w:val="-10"/>
              </w:rPr>
              <w:object w:dxaOrig="270" w:dyaOrig="312">
                <v:shape id="_x0000_i1056" type="#_x0000_t75" style="width:13.5pt;height:15.75pt" o:ole="">
                  <v:imagedata r:id="rId68" o:title=""/>
                </v:shape>
                <o:OLEObject Type="Embed" ProgID="Equation.3" ShapeID="_x0000_i1056" DrawAspect="Content" ObjectID="_1600611295" r:id="rId69"/>
              </w:object>
            </w:r>
            <w:r>
              <w:rPr>
                <w:rFonts w:hint="eastAsia"/>
              </w:rPr>
              <w:t xml:space="preserve"> </w:t>
            </w:r>
            <w:r>
              <w:t>are</w:t>
            </w:r>
            <w:r>
              <w:rPr>
                <w:rFonts w:hint="eastAsia"/>
              </w:rPr>
              <w:t xml:space="preserve"> defined in [</w:t>
            </w:r>
            <w:r>
              <w:rPr>
                <w:lang w:val="en-US"/>
              </w:rPr>
              <w:t>5</w:t>
            </w:r>
            <w:r>
              <w:t>, TS 38.</w:t>
            </w:r>
            <w:r>
              <w:rPr>
                <w:lang w:val="en-US"/>
              </w:rPr>
              <w:t>212</w:t>
            </w:r>
            <w:r>
              <w:rPr>
                <w:rFonts w:hint="eastAsia"/>
              </w:rPr>
              <w:t>]</w:t>
            </w:r>
            <w:r>
              <w:rPr>
                <w:rFonts w:hint="eastAsia"/>
                <w:lang w:eastAsia="zh-CN"/>
              </w:rPr>
              <w:t xml:space="preserve"> </w:t>
            </w:r>
          </w:p>
          <w:p w:rsidR="00667CD6" w:rsidRDefault="00667CD6" w:rsidP="009A14E4">
            <w:pPr>
              <w:pStyle w:val="B2"/>
            </w:pPr>
            <w:r>
              <w:t>-</w:t>
            </w:r>
            <w:r>
              <w:tab/>
            </w:r>
            <w:r w:rsidRPr="00A15F23">
              <w:rPr>
                <w:position w:val="-10"/>
              </w:rPr>
              <w:object w:dxaOrig="936" w:dyaOrig="348">
                <v:shape id="_x0000_i1057" type="#_x0000_t75" style="width:47.25pt;height:17.25pt" o:ole="">
                  <v:imagedata r:id="rId70" o:title=""/>
                </v:shape>
                <o:OLEObject Type="Embed" ProgID="Equation.3" ShapeID="_x0000_i1057" DrawAspect="Content" ObjectID="_1600611296" r:id="rId71"/>
              </w:object>
            </w:r>
            <w:r>
              <w:t xml:space="preserve"> when the PUSCH includes UL-SCH data and </w:t>
            </w:r>
            <w:r w:rsidRPr="00A15F23">
              <w:rPr>
                <w:position w:val="-10"/>
              </w:rPr>
              <w:object w:dxaOrig="1278" w:dyaOrig="348">
                <v:shape id="_x0000_i1058" type="#_x0000_t75" style="width:64.5pt;height:17.25pt" o:ole="">
                  <v:imagedata r:id="rId72" o:title=""/>
                </v:shape>
                <o:OLEObject Type="Embed" ProgID="Equation.3" ShapeID="_x0000_i1058" DrawAspect="Content" ObjectID="_1600611297" r:id="rId73"/>
              </w:object>
            </w:r>
            <w:r>
              <w:t>,</w:t>
            </w:r>
            <w:r>
              <w:rPr>
                <w:rFonts w:hint="eastAsia"/>
              </w:rPr>
              <w:t xml:space="preserve"> </w:t>
            </w:r>
            <w:r>
              <w:t>as described in Subclause 9.3, when the PUSCH includes CSI and does not include UL-SCH data</w:t>
            </w:r>
          </w:p>
          <w:p w:rsidR="00667CD6" w:rsidRDefault="00667CD6" w:rsidP="009A14E4"/>
        </w:tc>
      </w:tr>
    </w:tbl>
    <w:p w:rsidR="00667CD6" w:rsidRDefault="00667CD6" w:rsidP="00FB0CA9">
      <w:pPr>
        <w:spacing w:beforeLines="50" w:before="180" w:afterLines="50" w:after="180"/>
      </w:pPr>
      <w:r>
        <w:rPr>
          <w:rFonts w:hint="eastAsia"/>
          <w:b/>
          <w:bCs/>
        </w:rPr>
        <w:lastRenderedPageBreak/>
        <w:t>Huawei</w:t>
      </w:r>
      <w:r>
        <w:rPr>
          <w:rFonts w:hint="eastAsia"/>
        </w:rPr>
        <w:t>,</w:t>
      </w:r>
      <w:r>
        <w:rPr>
          <w:rFonts w:hint="eastAsia"/>
          <w:b/>
          <w:bCs/>
        </w:rPr>
        <w:t xml:space="preserve"> Samsung </w:t>
      </w:r>
      <w:r>
        <w:rPr>
          <w:rFonts w:hint="eastAsia"/>
        </w:rPr>
        <w:t xml:space="preserve">and </w:t>
      </w:r>
      <w:r>
        <w:rPr>
          <w:rFonts w:hint="eastAsia"/>
          <w:b/>
          <w:bCs/>
        </w:rPr>
        <w:t>Qualcomm</w:t>
      </w:r>
      <w:r>
        <w:rPr>
          <w:rFonts w:hint="eastAsia"/>
        </w:rPr>
        <w:t xml:space="preserve"> proposed to refine the definition of BPRE. </w:t>
      </w: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r>
        <w:rPr>
          <w:b/>
          <w:bCs/>
          <w:iCs/>
        </w:rPr>
        <w:t xml:space="preserve"> for correcting the corresponding definition in current spec</w:t>
      </w:r>
      <w:r>
        <w:rPr>
          <w:rFonts w:hint="eastAsia"/>
          <w:b/>
          <w:bCs/>
          <w:iCs/>
        </w:rPr>
        <w:t>.</w:t>
      </w:r>
    </w:p>
    <w:p w:rsidR="00667CD6" w:rsidRDefault="00667CD6" w:rsidP="00667CD6">
      <w:pPr>
        <w:rPr>
          <w:rFonts w:eastAsia="MS Mincho"/>
          <w:bCs/>
          <w:iCs/>
          <w:szCs w:val="20"/>
          <w:lang w:eastAsia="en-US"/>
        </w:rPr>
      </w:pPr>
      <w:r>
        <w:rPr>
          <w:rFonts w:hint="eastAsia"/>
          <w:b/>
          <w:bCs/>
          <w:iCs/>
        </w:rPr>
        <w:t>Alt1:</w:t>
      </w:r>
      <w:r>
        <w:rPr>
          <w:b/>
          <w:bCs/>
          <w:iCs/>
        </w:rPr>
        <w:t xml:space="preserve"> </w:t>
      </w:r>
      <w:r>
        <w:rPr>
          <w:rFonts w:eastAsia="MS Mincho"/>
          <w:bCs/>
          <w:iCs/>
          <w:szCs w:val="20"/>
          <w:lang w:val="en-GB" w:eastAsia="en-US"/>
        </w:rPr>
        <w:t xml:space="preserve">To determine </w:t>
      </w:r>
      <w:r>
        <w:rPr>
          <w:bCs/>
          <w:iCs/>
          <w:szCs w:val="20"/>
          <w:lang w:val="zh-CN"/>
        </w:rPr>
        <w:t>Δ</w:t>
      </w:r>
      <w:r>
        <w:rPr>
          <w:rFonts w:hint="eastAsia"/>
          <w:bCs/>
          <w:iCs/>
          <w:szCs w:val="20"/>
          <w:vertAlign w:val="subscript"/>
          <w:lang w:val="en-GB"/>
        </w:rPr>
        <w:t>TF,b,f,</w:t>
      </w:r>
      <w:r>
        <w:rPr>
          <w:bCs/>
          <w:iCs/>
          <w:szCs w:val="20"/>
          <w:vertAlign w:val="subscript"/>
          <w:lang w:val="en-GB"/>
        </w:rPr>
        <w:t>c</w:t>
      </w:r>
      <w:r>
        <w:rPr>
          <w:bCs/>
          <w:iCs/>
          <w:szCs w:val="20"/>
          <w:lang w:val="en-GB"/>
        </w:rPr>
        <w:t xml:space="preserve"> (i)</w:t>
      </w:r>
      <w:r>
        <w:rPr>
          <w:bCs/>
          <w:iCs/>
          <w:szCs w:val="20"/>
        </w:rPr>
        <w:t xml:space="preserve"> for UCI-only PUSCH, correct </w:t>
      </w:r>
      <w:r>
        <w:rPr>
          <w:rFonts w:hint="eastAsia"/>
          <w:bCs/>
          <w:iCs/>
          <w:szCs w:val="20"/>
        </w:rPr>
        <w:t>BPRE = O</w:t>
      </w:r>
      <w:r>
        <w:rPr>
          <w:rFonts w:hint="eastAsia"/>
          <w:bCs/>
          <w:iCs/>
          <w:szCs w:val="20"/>
          <w:vertAlign w:val="subscript"/>
        </w:rPr>
        <w:t>CSI</w:t>
      </w:r>
      <w:r>
        <w:rPr>
          <w:rFonts w:hint="eastAsia"/>
          <w:bCs/>
          <w:iCs/>
          <w:szCs w:val="20"/>
        </w:rPr>
        <w:t>/N</w:t>
      </w:r>
      <w:r>
        <w:rPr>
          <w:rFonts w:hint="eastAsia"/>
          <w:bCs/>
          <w:iCs/>
          <w:szCs w:val="20"/>
          <w:vertAlign w:val="subscript"/>
        </w:rPr>
        <w:t>RE</w:t>
      </w:r>
      <w:r>
        <w:rPr>
          <w:rFonts w:hint="eastAsia"/>
          <w:bCs/>
          <w:iCs/>
          <w:szCs w:val="20"/>
        </w:rPr>
        <w:t xml:space="preserve"> to BPRE = Q</w:t>
      </w:r>
      <w:r>
        <w:rPr>
          <w:rFonts w:hint="eastAsia"/>
          <w:bCs/>
          <w:iCs/>
          <w:szCs w:val="20"/>
          <w:vertAlign w:val="subscript"/>
        </w:rPr>
        <w:t>m</w:t>
      </w:r>
      <w:r>
        <w:rPr>
          <w:rFonts w:ascii="Malgun Gothic" w:hAnsi="Malgun Gothic" w:hint="eastAsia"/>
          <w:bCs/>
          <w:iCs/>
          <w:szCs w:val="20"/>
        </w:rPr>
        <w:t>∙</w:t>
      </w:r>
      <w:r>
        <w:rPr>
          <w:rFonts w:hint="eastAsia"/>
          <w:bCs/>
          <w:iCs/>
          <w:szCs w:val="20"/>
        </w:rPr>
        <w:t>R</w:t>
      </w:r>
      <w:r>
        <w:rPr>
          <w:rFonts w:eastAsia="MS Mincho"/>
          <w:bCs/>
          <w:iCs/>
          <w:szCs w:val="20"/>
          <w:lang w:eastAsia="en-US"/>
        </w:rPr>
        <w:t>.</w:t>
      </w:r>
    </w:p>
    <w:p w:rsidR="00667CD6" w:rsidRDefault="00667CD6" w:rsidP="00667CD6">
      <w:pPr>
        <w:rPr>
          <w:bCs/>
          <w:szCs w:val="20"/>
        </w:rPr>
      </w:pPr>
      <w:r>
        <w:rPr>
          <w:rFonts w:hint="eastAsia"/>
          <w:bCs/>
          <w:szCs w:val="20"/>
        </w:rPr>
        <w:t>Note that i</w:t>
      </w:r>
      <w:r>
        <w:rPr>
          <w:bCs/>
          <w:szCs w:val="20"/>
        </w:rPr>
        <w:t>n TS 38.212</w:t>
      </w:r>
      <w:r>
        <w:rPr>
          <w:rFonts w:hint="eastAsia"/>
          <w:bCs/>
          <w:szCs w:val="20"/>
        </w:rPr>
        <w:t xml:space="preserve">, </w:t>
      </w:r>
      <w:r>
        <w:rPr>
          <w:bCs/>
          <w:szCs w:val="20"/>
        </w:rPr>
        <w:t xml:space="preserve">the spectral efficiency (i.e. the BPRE) is </w:t>
      </w:r>
      <w:r w:rsidRPr="00A15F23">
        <w:rPr>
          <w:bCs/>
          <w:position w:val="-10"/>
          <w:szCs w:val="20"/>
        </w:rPr>
        <w:object w:dxaOrig="531" w:dyaOrig="304">
          <v:shape id="_x0000_i1059" type="#_x0000_t75" style="width:26.25pt;height:15pt" o:ole="">
            <v:imagedata r:id="rId74" o:title=""/>
          </v:shape>
          <o:OLEObject Type="Embed" ProgID="Equation.3" ShapeID="_x0000_i1059" DrawAspect="Content" ObjectID="_1600611298" r:id="rId75"/>
        </w:object>
      </w:r>
    </w:p>
    <w:p w:rsidR="00667CD6" w:rsidRDefault="00667CD6" w:rsidP="00667CD6">
      <w:pPr>
        <w:pStyle w:val="B1"/>
      </w:pPr>
      <w:r>
        <w:t>-</w:t>
      </w:r>
      <w:r>
        <w:tab/>
      </w:r>
      <w:r w:rsidRPr="00A15F23">
        <w:rPr>
          <w:position w:val="-4"/>
        </w:rPr>
        <w:object w:dxaOrig="220" w:dyaOrig="220">
          <v:shape id="_x0000_i1060" type="#_x0000_t75" style="width:11.25pt;height:11.25pt" o:ole="">
            <v:imagedata r:id="rId76" o:title=""/>
          </v:shape>
          <o:OLEObject Type="Embed" ProgID="Equation.DSMT4" ShapeID="_x0000_i1060" DrawAspect="Content" ObjectID="_1600611299" r:id="rId77"/>
        </w:object>
      </w:r>
      <w:r>
        <w:rPr>
          <w:rFonts w:hint="eastAsia"/>
        </w:rPr>
        <w:t xml:space="preserve"> is the code rate of the PUSCH, determined according to Subclause 6.1.4.1 of [6, TS38.214];</w:t>
      </w:r>
    </w:p>
    <w:p w:rsidR="00667CD6" w:rsidRDefault="00667CD6" w:rsidP="00667CD6">
      <w:pPr>
        <w:pStyle w:val="B1"/>
      </w:pPr>
      <w:r>
        <w:t>-</w:t>
      </w:r>
      <w:r>
        <w:tab/>
      </w:r>
      <w:r w:rsidRPr="00A15F23">
        <w:rPr>
          <w:position w:val="-12"/>
        </w:rPr>
        <w:object w:dxaOrig="264" w:dyaOrig="297">
          <v:shape id="_x0000_i1061" type="#_x0000_t75" style="width:13.5pt;height:15pt" o:ole="">
            <v:imagedata r:id="rId78" o:title=""/>
          </v:shape>
          <o:OLEObject Type="Embed" ProgID="Equation.3" ShapeID="_x0000_i1061" DrawAspect="Content" ObjectID="_1600611300" r:id="rId79"/>
        </w:object>
      </w:r>
      <w:r>
        <w:rPr>
          <w:rFonts w:hint="eastAsia"/>
        </w:rPr>
        <w:t xml:space="preserve"> is the modulation order of the PUSCH.</w:t>
      </w:r>
    </w:p>
    <w:p w:rsidR="00667CD6" w:rsidRPr="00343387" w:rsidRDefault="00667CD6" w:rsidP="00667CD6">
      <w:r w:rsidRPr="00343387">
        <w:rPr>
          <w:rFonts w:hint="eastAsia"/>
          <w:b/>
        </w:rPr>
        <w:t>Alt2:</w:t>
      </w:r>
      <w:r w:rsidRPr="00343387">
        <w:rPr>
          <w:rFonts w:hint="eastAsia"/>
        </w:rPr>
        <w:t xml:space="preserve"> </w:t>
      </w:r>
      <w:r w:rsidRPr="00343387">
        <w:rPr>
          <w:bCs/>
          <w:iCs/>
          <w:szCs w:val="20"/>
          <w:lang w:val="en-GB"/>
        </w:rPr>
        <w:t>For the power control of PUSCH without UL-SCH data, BPRE is calculated as the ratio of the number of CSI part 1 bits including CRC bits, O</w:t>
      </w:r>
      <w:r w:rsidRPr="00343387">
        <w:rPr>
          <w:bCs/>
          <w:iCs/>
          <w:szCs w:val="20"/>
          <w:vertAlign w:val="subscript"/>
          <w:lang w:val="en-GB"/>
        </w:rPr>
        <w:t xml:space="preserve">CSI-1 </w:t>
      </w:r>
      <w:r w:rsidRPr="00343387">
        <w:rPr>
          <w:bCs/>
          <w:iCs/>
          <w:szCs w:val="20"/>
          <w:lang w:val="en-GB"/>
        </w:rPr>
        <w:t>,</w:t>
      </w:r>
      <w:r w:rsidRPr="00343387">
        <w:rPr>
          <w:bCs/>
          <w:iCs/>
          <w:szCs w:val="20"/>
          <w:vertAlign w:val="subscript"/>
          <w:lang w:val="en-GB"/>
        </w:rPr>
        <w:t xml:space="preserve"> </w:t>
      </w:r>
      <w:r w:rsidRPr="00343387">
        <w:rPr>
          <w:bCs/>
          <w:iCs/>
          <w:szCs w:val="20"/>
          <w:lang w:val="en-GB"/>
        </w:rPr>
        <w:t xml:space="preserve">and </w:t>
      </w:r>
      <w:r w:rsidRPr="00343387">
        <w:rPr>
          <w:rFonts w:hint="eastAsia"/>
          <w:bCs/>
          <w:iCs/>
          <w:szCs w:val="20"/>
        </w:rPr>
        <w:t>the number of coded modulation symbols per layer</w:t>
      </w:r>
      <w:r w:rsidRPr="00343387">
        <w:rPr>
          <w:bCs/>
          <w:iCs/>
          <w:szCs w:val="20"/>
        </w:rPr>
        <w:t xml:space="preserve"> </w:t>
      </w:r>
      <w:r w:rsidRPr="00343387">
        <w:rPr>
          <w:rFonts w:hint="eastAsia"/>
          <w:bCs/>
          <w:iCs/>
          <w:szCs w:val="20"/>
        </w:rPr>
        <w:t xml:space="preserve">for CSI part 1 transmission, </w:t>
      </w:r>
      <w:r w:rsidRPr="00343387">
        <w:rPr>
          <w:bCs/>
          <w:iCs/>
          <w:position w:val="-14"/>
          <w:szCs w:val="20"/>
        </w:rPr>
        <w:object w:dxaOrig="792" w:dyaOrig="384">
          <v:shape id="_x0000_i1062" type="#_x0000_t75" style="width:40.5pt;height:19.5pt" o:ole="">
            <v:imagedata r:id="rId80" o:title=""/>
          </v:shape>
          <o:OLEObject Type="Embed" ProgID="Equation.3" ShapeID="_x0000_i1062" DrawAspect="Content" ObjectID="_1600611301" r:id="rId81"/>
        </w:object>
      </w:r>
      <w:r w:rsidRPr="00343387">
        <w:rPr>
          <w:rFonts w:hint="eastAsia"/>
          <w:bCs/>
          <w:iCs/>
          <w:szCs w:val="20"/>
        </w:rPr>
        <w:t>a</w:t>
      </w:r>
      <w:r w:rsidRPr="00343387">
        <w:rPr>
          <w:bCs/>
          <w:iCs/>
          <w:szCs w:val="20"/>
        </w:rPr>
        <w:t>s defined in Sec. 6.3.2.4 of TS 38.212.</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667CD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A258B5" w:rsidP="00FB0CA9">
            <w:pPr>
              <w:pStyle w:val="maintext"/>
              <w:snapToGrid w:val="0"/>
              <w:spacing w:beforeLines="50" w:before="180" w:after="0" w:line="240" w:lineRule="auto"/>
              <w:ind w:firstLineChars="0" w:firstLine="0"/>
              <w:rPr>
                <w:lang w:val="en-US"/>
              </w:rPr>
            </w:pPr>
            <w:r>
              <w:rPr>
                <w:lang w:val="en-US"/>
              </w:rPr>
              <w:t>QC</w:t>
            </w:r>
          </w:p>
        </w:tc>
        <w:tc>
          <w:tcPr>
            <w:tcW w:w="894" w:type="dxa"/>
          </w:tcPr>
          <w:p w:rsidR="00667CD6" w:rsidRDefault="00A258B5"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667CD6"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Have consistent descriptions among the TSs for BPRE. Also, REs for CSI part 1 multiplexing are remaining ones after HARQ-ACK is mapped and may not reflect BPRE.</w:t>
            </w:r>
          </w:p>
        </w:tc>
      </w:tr>
    </w:tbl>
    <w:p w:rsidR="00667CD6" w:rsidRDefault="00667CD6" w:rsidP="00667CD6">
      <w:pPr>
        <w:rPr>
          <w:bCs/>
          <w:iCs/>
          <w:szCs w:val="20"/>
        </w:rPr>
      </w:pPr>
    </w:p>
    <w:p w:rsidR="00271C54" w:rsidRDefault="00271C54" w:rsidP="00667CD6">
      <w:r w:rsidRPr="00EF66E1">
        <w:rPr>
          <w:rFonts w:hint="eastAsia"/>
          <w:b/>
          <w:bCs/>
          <w:i/>
          <w:szCs w:val="20"/>
          <w:highlight w:val="yellow"/>
        </w:rPr>
        <w:t>Feature lead recommendation:</w:t>
      </w:r>
      <w:r>
        <w:rPr>
          <w:b/>
          <w:bCs/>
          <w:i/>
          <w:szCs w:val="20"/>
        </w:rPr>
        <w:t xml:space="preserve"> 3 </w:t>
      </w:r>
      <w:r>
        <w:rPr>
          <w:rFonts w:hint="eastAsia"/>
          <w:bCs/>
          <w:i/>
          <w:szCs w:val="20"/>
        </w:rPr>
        <w:t>companies support Alt-1,</w:t>
      </w:r>
      <w:r>
        <w:rPr>
          <w:bCs/>
          <w:i/>
          <w:szCs w:val="20"/>
        </w:rPr>
        <w:t xml:space="preserve"> and</w:t>
      </w:r>
      <w:r>
        <w:rPr>
          <w:rFonts w:hint="eastAsia"/>
          <w:bCs/>
          <w:i/>
          <w:szCs w:val="20"/>
        </w:rPr>
        <w:t xml:space="preserve"> 1 comp</w:t>
      </w:r>
      <w:r>
        <w:rPr>
          <w:bCs/>
          <w:i/>
          <w:szCs w:val="20"/>
        </w:rPr>
        <w:t>any support Alt-2</w:t>
      </w:r>
      <w:r w:rsidRPr="00EF66E1">
        <w:rPr>
          <w:bCs/>
          <w:i/>
          <w:szCs w:val="20"/>
        </w:rPr>
        <w:t>.</w:t>
      </w:r>
      <w:r>
        <w:rPr>
          <w:bCs/>
          <w:i/>
          <w:szCs w:val="20"/>
        </w:rPr>
        <w:t xml:space="preserve"> Suggest to go majority view</w:t>
      </w:r>
    </w:p>
    <w:p w:rsidR="00271C54" w:rsidRDefault="00271C54" w:rsidP="00667CD6">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Pr="008853C1">
        <w:rPr>
          <w:bCs/>
          <w:i/>
          <w:iCs/>
          <w:szCs w:val="20"/>
          <w:lang w:val="en-GB"/>
        </w:rPr>
        <w:t>For the power control of PUSCH without UL-SCH data, BPRE is calculated as the ratio of the number of CSI part 1 bits including CRC bits, O</w:t>
      </w:r>
      <w:r w:rsidRPr="008853C1">
        <w:rPr>
          <w:bCs/>
          <w:i/>
          <w:iCs/>
          <w:szCs w:val="20"/>
          <w:vertAlign w:val="subscript"/>
          <w:lang w:val="en-GB"/>
        </w:rPr>
        <w:t xml:space="preserve">CSI-1 </w:t>
      </w:r>
      <w:r w:rsidRPr="008853C1">
        <w:rPr>
          <w:bCs/>
          <w:i/>
          <w:iCs/>
          <w:szCs w:val="20"/>
          <w:lang w:val="en-GB"/>
        </w:rPr>
        <w:t>,</w:t>
      </w:r>
      <w:r w:rsidRPr="008853C1">
        <w:rPr>
          <w:bCs/>
          <w:i/>
          <w:iCs/>
          <w:szCs w:val="20"/>
          <w:vertAlign w:val="subscript"/>
          <w:lang w:val="en-GB"/>
        </w:rPr>
        <w:t xml:space="preserve"> </w:t>
      </w:r>
      <w:r w:rsidRPr="008853C1">
        <w:rPr>
          <w:bCs/>
          <w:i/>
          <w:iCs/>
          <w:szCs w:val="20"/>
          <w:lang w:val="en-GB"/>
        </w:rPr>
        <w:t xml:space="preserve">and </w:t>
      </w:r>
      <w:r w:rsidRPr="008853C1">
        <w:rPr>
          <w:rFonts w:hint="eastAsia"/>
          <w:bCs/>
          <w:i/>
          <w:iCs/>
          <w:szCs w:val="20"/>
        </w:rPr>
        <w:t>the number of coded modulation symbols per layer</w:t>
      </w:r>
      <w:r w:rsidRPr="008853C1">
        <w:rPr>
          <w:bCs/>
          <w:i/>
          <w:iCs/>
          <w:szCs w:val="20"/>
        </w:rPr>
        <w:t xml:space="preserve"> </w:t>
      </w:r>
      <w:r w:rsidRPr="008853C1">
        <w:rPr>
          <w:rFonts w:hint="eastAsia"/>
          <w:bCs/>
          <w:i/>
          <w:iCs/>
          <w:szCs w:val="20"/>
        </w:rPr>
        <w:t xml:space="preserve">for CSI part 1 transmission, </w:t>
      </w:r>
      <w:r w:rsidRPr="008853C1">
        <w:rPr>
          <w:bCs/>
          <w:i/>
          <w:iCs/>
          <w:position w:val="-14"/>
          <w:szCs w:val="20"/>
        </w:rPr>
        <w:object w:dxaOrig="792" w:dyaOrig="384">
          <v:shape id="_x0000_i1063" type="#_x0000_t75" style="width:40.5pt;height:19.5pt" o:ole="">
            <v:imagedata r:id="rId80" o:title=""/>
          </v:shape>
          <o:OLEObject Type="Embed" ProgID="Equation.3" ShapeID="_x0000_i1063" DrawAspect="Content" ObjectID="_1600611302" r:id="rId82"/>
        </w:object>
      </w:r>
      <w:r w:rsidRPr="008853C1">
        <w:rPr>
          <w:rFonts w:hint="eastAsia"/>
          <w:bCs/>
          <w:i/>
          <w:iCs/>
          <w:szCs w:val="20"/>
        </w:rPr>
        <w:t>a</w:t>
      </w:r>
      <w:r w:rsidRPr="008853C1">
        <w:rPr>
          <w:bCs/>
          <w:i/>
          <w:iCs/>
          <w:szCs w:val="20"/>
        </w:rPr>
        <w:t>s defined in Sec. 6.3.2.4 of TS 38.212.</w:t>
      </w:r>
    </w:p>
    <w:p w:rsidR="00667CD6" w:rsidRDefault="00667CD6" w:rsidP="00667CD6">
      <w:pPr>
        <w:rPr>
          <w:bCs/>
          <w:iCs/>
          <w:szCs w:val="20"/>
        </w:rPr>
      </w:pPr>
      <w:r>
        <w:t>When a UE multiplexes HARQ-ACK information in a PUSCH transmission that is scheduled by DCI format 0_1, DAI field in DCI format 0_1 is used instead of DL DAI. When PUCCH(s) and PUSCH(s) overlaps in a slot, UE will multiplex UCI on PUSCH if some timeline conditions describe</w:t>
      </w:r>
      <w:r>
        <w:rPr>
          <w:rFonts w:hint="eastAsia"/>
        </w:rPr>
        <w:t>d</w:t>
      </w:r>
      <w:r>
        <w:t xml:space="preserve"> in 38.213 </w:t>
      </w:r>
      <w:r w:rsidRPr="006A2C8C">
        <w:rPr>
          <w:rFonts w:hint="eastAsia"/>
        </w:rPr>
        <w:t>subclause</w:t>
      </w:r>
      <w:r>
        <w:rPr>
          <w:rFonts w:hint="eastAsia"/>
          <w:i/>
        </w:rPr>
        <w:t xml:space="preserve"> </w:t>
      </w:r>
      <w:r>
        <w:t>9.2.5 [3] are met.</w:t>
      </w:r>
    </w:p>
    <w:p w:rsidR="00667CD6" w:rsidRDefault="00667CD6" w:rsidP="00667CD6">
      <w:pPr>
        <w:jc w:val="center"/>
      </w:pPr>
      <w:r>
        <w:rPr>
          <w:noProof/>
        </w:rPr>
        <w:drawing>
          <wp:inline distT="0" distB="0" distL="0" distR="0">
            <wp:extent cx="3100705" cy="135953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100705" cy="1359535"/>
                    </a:xfrm>
                    <a:prstGeom prst="rect">
                      <a:avLst/>
                    </a:prstGeom>
                    <a:noFill/>
                    <a:ln>
                      <a:noFill/>
                    </a:ln>
                  </pic:spPr>
                </pic:pic>
              </a:graphicData>
            </a:graphic>
          </wp:inline>
        </w:drawing>
      </w:r>
      <w:r w:rsidDel="002E24A4">
        <w:t xml:space="preserve"> </w:t>
      </w:r>
    </w:p>
    <w:p w:rsidR="00667CD6" w:rsidRPr="006717BB" w:rsidRDefault="00667CD6" w:rsidP="00667CD6">
      <w:pPr>
        <w:jc w:val="center"/>
        <w:rPr>
          <w:b/>
          <w:szCs w:val="20"/>
        </w:rPr>
      </w:pPr>
      <w:r w:rsidRPr="006717BB">
        <w:rPr>
          <w:b/>
          <w:szCs w:val="20"/>
        </w:rPr>
        <w:t>Figure 1 Timeline for UCI on</w:t>
      </w:r>
      <w:r>
        <w:rPr>
          <w:b/>
          <w:szCs w:val="20"/>
        </w:rPr>
        <w:t xml:space="preserve"> </w:t>
      </w:r>
      <w:r w:rsidRPr="006717BB">
        <w:rPr>
          <w:b/>
          <w:szCs w:val="20"/>
        </w:rPr>
        <w:t>PUSCH</w:t>
      </w:r>
    </w:p>
    <w:p w:rsidR="00667CD6" w:rsidRPr="00747B9A" w:rsidRDefault="00667CD6" w:rsidP="00667CD6">
      <w:r w:rsidRPr="00747B9A">
        <w:rPr>
          <w:rFonts w:hint="eastAsia"/>
        </w:rPr>
        <w:t xml:space="preserve">As proposed by Huawei, </w:t>
      </w:r>
      <w:r>
        <w:t xml:space="preserve">this timeline for UCI determination shall be optimized for </w:t>
      </w:r>
      <w:r w:rsidRPr="00747B9A">
        <w:t>minimiz</w:t>
      </w:r>
      <w:r>
        <w:t>ing</w:t>
      </w:r>
      <w:r w:rsidRPr="00747B9A">
        <w:t xml:space="preserve"> the impact of HARQ-ACK on power control timeline</w:t>
      </w:r>
      <w:r>
        <w:t xml:space="preserve">. </w:t>
      </w:r>
    </w:p>
    <w:p w:rsidR="00667CD6" w:rsidRDefault="00667CD6" w:rsidP="00667CD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667CD6" w:rsidRDefault="00667CD6" w:rsidP="00667CD6">
      <w:pPr>
        <w:jc w:val="both"/>
        <w:rPr>
          <w:b/>
          <w:bCs/>
          <w:iCs/>
        </w:rPr>
      </w:pPr>
      <w:r>
        <w:rPr>
          <w:rFonts w:hint="eastAsia"/>
          <w:b/>
          <w:bCs/>
          <w:iCs/>
        </w:rPr>
        <w:t>According to the best knowledge, we have the following alternatives.</w:t>
      </w:r>
    </w:p>
    <w:p w:rsidR="00667CD6" w:rsidRDefault="00667CD6" w:rsidP="00667CD6">
      <w:pPr>
        <w:rPr>
          <w:b/>
          <w:bCs/>
          <w:iCs/>
        </w:rPr>
      </w:pPr>
      <w:r>
        <w:rPr>
          <w:rFonts w:hint="eastAsia"/>
          <w:b/>
          <w:bCs/>
          <w:iCs/>
        </w:rPr>
        <w:t>Alt1:</w:t>
      </w:r>
      <w:r>
        <w:rPr>
          <w:b/>
          <w:bCs/>
          <w:iCs/>
        </w:rPr>
        <w:t xml:space="preserve"> </w:t>
      </w:r>
      <w:r w:rsidRPr="00DA33B7">
        <w:rPr>
          <w:bCs/>
          <w:iCs/>
          <w:szCs w:val="20"/>
        </w:rPr>
        <w:t xml:space="preserve">If </w:t>
      </w:r>
      <w:r w:rsidRPr="00DA33B7">
        <w:rPr>
          <w:bCs/>
          <w:iCs/>
          <w:noProof/>
          <w:szCs w:val="20"/>
        </w:rPr>
        <w:drawing>
          <wp:inline distT="0" distB="0" distL="0" distR="0">
            <wp:extent cx="262255" cy="20701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DA33B7">
        <w:rPr>
          <w:bCs/>
          <w:iCs/>
          <w:szCs w:val="20"/>
        </w:rPr>
        <w:t xml:space="preserve"> in BPRE for CSI transmission in a PUSCH without UL-SCH data is replaced by the formula of coded modulation symbols of CSI part I in 38.212 </w:t>
      </w:r>
      <w:r w:rsidRPr="00DA33B7">
        <w:rPr>
          <w:rFonts w:hint="eastAsia"/>
          <w:bCs/>
          <w:iCs/>
          <w:szCs w:val="20"/>
        </w:rPr>
        <w:t xml:space="preserve">subclause </w:t>
      </w:r>
      <w:r w:rsidRPr="00DA33B7">
        <w:rPr>
          <w:bCs/>
          <w:iCs/>
          <w:szCs w:val="20"/>
        </w:rPr>
        <w:t>6.3.2.4.1, the number of coded modulation symbols of HARQ-ACK should be zero or predefined</w:t>
      </w:r>
      <w:r>
        <w:rPr>
          <w:bCs/>
          <w:iCs/>
          <w:szCs w:val="20"/>
        </w:rPr>
        <w:t>.</w:t>
      </w:r>
    </w:p>
    <w:p w:rsidR="00667CD6" w:rsidRDefault="00667CD6" w:rsidP="00667CD6">
      <w:r>
        <w:rPr>
          <w:rFonts w:hint="eastAsia"/>
          <w:b/>
        </w:rPr>
        <w:t>Alt2:</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667CD6" w:rsidTr="009A14E4">
        <w:tc>
          <w:tcPr>
            <w:tcW w:w="1818" w:type="dxa"/>
          </w:tcPr>
          <w:p w:rsidR="00667CD6" w:rsidRDefault="00CE10F8"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667CD6" w:rsidRPr="00CE10F8" w:rsidRDefault="00CE10F8"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Have not seen the necessity of this optimization here, taking into account that the t</w:t>
            </w:r>
            <w:r>
              <w:rPr>
                <w:rFonts w:eastAsiaTheme="minorEastAsia" w:hint="eastAsia"/>
                <w:lang w:val="en-US" w:eastAsia="zh-CN"/>
              </w:rPr>
              <w:t xml:space="preserve">imeline is sufficient for determining </w:t>
            </w:r>
            <w:r>
              <w:rPr>
                <w:rFonts w:eastAsiaTheme="minorEastAsia"/>
                <w:lang w:val="en-US" w:eastAsia="zh-CN"/>
              </w:rPr>
              <w:t xml:space="preserve">UL transmission power considering </w:t>
            </w:r>
            <w:r w:rsidR="004F0899">
              <w:rPr>
                <w:rFonts w:eastAsiaTheme="minorEastAsia"/>
                <w:lang w:val="en-US" w:eastAsia="zh-CN"/>
              </w:rPr>
              <w:t>real HARQ</w:t>
            </w:r>
            <w:r>
              <w:rPr>
                <w:rFonts w:eastAsiaTheme="minorEastAsia"/>
                <w:lang w:val="en-US" w:eastAsia="zh-CN"/>
              </w:rPr>
              <w:t>-ACK</w:t>
            </w:r>
            <w:r w:rsidR="004F0899">
              <w:rPr>
                <w:rFonts w:eastAsiaTheme="minorEastAsia"/>
                <w:lang w:val="en-US" w:eastAsia="zh-CN"/>
              </w:rPr>
              <w:t xml:space="preserve"> bit.</w:t>
            </w:r>
            <w:r>
              <w:rPr>
                <w:rFonts w:eastAsiaTheme="minorEastAsia"/>
                <w:lang w:val="en-US" w:eastAsia="zh-CN"/>
              </w:rPr>
              <w:t xml:space="preserve"> </w:t>
            </w:r>
          </w:p>
        </w:tc>
      </w:tr>
      <w:tr w:rsidR="00667CD6" w:rsidTr="009A14E4">
        <w:tc>
          <w:tcPr>
            <w:tcW w:w="1818" w:type="dxa"/>
          </w:tcPr>
          <w:p w:rsidR="00667CD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667CD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667CD6" w:rsidRPr="00C47AB7" w:rsidRDefault="00667CD6" w:rsidP="00FB0CA9">
            <w:pPr>
              <w:pStyle w:val="maintext"/>
              <w:snapToGrid w:val="0"/>
              <w:spacing w:beforeLines="50" w:before="180" w:after="0" w:line="240" w:lineRule="auto"/>
              <w:ind w:firstLineChars="0" w:firstLine="0"/>
              <w:rPr>
                <w:rFonts w:eastAsia="MS Mincho"/>
                <w:lang w:val="en-US" w:eastAsia="ja-JP"/>
              </w:rPr>
            </w:pPr>
          </w:p>
        </w:tc>
      </w:tr>
      <w:tr w:rsidR="00667CD6" w:rsidTr="009A14E4">
        <w:tc>
          <w:tcPr>
            <w:tcW w:w="1818" w:type="dxa"/>
          </w:tcPr>
          <w:p w:rsidR="00667CD6" w:rsidRDefault="00A258B5" w:rsidP="00FB0CA9">
            <w:pPr>
              <w:pStyle w:val="maintext"/>
              <w:snapToGrid w:val="0"/>
              <w:spacing w:beforeLines="50" w:before="180" w:after="0" w:line="240" w:lineRule="auto"/>
              <w:ind w:firstLineChars="0" w:firstLine="0"/>
              <w:rPr>
                <w:lang w:val="en-US"/>
              </w:rPr>
            </w:pPr>
            <w:r>
              <w:rPr>
                <w:lang w:val="en-US"/>
              </w:rPr>
              <w:t>QC</w:t>
            </w:r>
          </w:p>
        </w:tc>
        <w:tc>
          <w:tcPr>
            <w:tcW w:w="894" w:type="dxa"/>
          </w:tcPr>
          <w:p w:rsidR="00667CD6" w:rsidRDefault="00A258B5"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667CD6" w:rsidRDefault="00667CD6" w:rsidP="00FB0CA9">
            <w:pPr>
              <w:pStyle w:val="maintext"/>
              <w:snapToGrid w:val="0"/>
              <w:spacing w:beforeLines="50" w:before="180" w:after="0" w:line="240" w:lineRule="auto"/>
              <w:ind w:firstLineChars="0" w:firstLine="0"/>
              <w:rPr>
                <w:lang w:val="en-US"/>
              </w:rPr>
            </w:pPr>
          </w:p>
        </w:tc>
      </w:tr>
      <w:tr w:rsidR="00667CD6" w:rsidTr="009A14E4">
        <w:tc>
          <w:tcPr>
            <w:tcW w:w="1818" w:type="dxa"/>
          </w:tcPr>
          <w:p w:rsidR="00667CD6"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667CD6" w:rsidRPr="005C6A5C" w:rsidRDefault="00667CD6"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667CD6"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Alt1 for the BPRE definition also solves this issue.</w:t>
            </w:r>
          </w:p>
        </w:tc>
      </w:tr>
    </w:tbl>
    <w:p w:rsidR="008853C1" w:rsidRDefault="008853C1" w:rsidP="008853C1">
      <w:pPr>
        <w:rPr>
          <w:sz w:val="22"/>
        </w:rPr>
      </w:pPr>
    </w:p>
    <w:p w:rsidR="008853C1" w:rsidRPr="008853C1" w:rsidRDefault="008853C1" w:rsidP="008853C1">
      <w:r w:rsidRPr="00EF66E1">
        <w:rPr>
          <w:rFonts w:hint="eastAsia"/>
          <w:b/>
          <w:bCs/>
          <w:i/>
          <w:szCs w:val="20"/>
          <w:highlight w:val="yellow"/>
        </w:rPr>
        <w:lastRenderedPageBreak/>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sz w:val="22"/>
          <w:szCs w:val="22"/>
          <w:lang w:val="en-US"/>
        </w:rPr>
      </w:pPr>
      <w:r>
        <w:rPr>
          <w:rFonts w:hint="eastAsia"/>
          <w:lang w:val="en-US"/>
        </w:rPr>
        <w:t>Closed loop power control accumulation</w:t>
      </w:r>
    </w:p>
    <w:p w:rsidR="0022633F" w:rsidRDefault="00C553F6" w:rsidP="00FB0CA9">
      <w:pPr>
        <w:snapToGrid w:val="0"/>
        <w:spacing w:beforeLines="30" w:before="108" w:afterLines="50" w:after="180"/>
        <w:jc w:val="both"/>
        <w:rPr>
          <w:b/>
          <w:bCs/>
          <w:i/>
          <w:iCs/>
        </w:rPr>
      </w:pPr>
      <w:r>
        <w:rPr>
          <w:rFonts w:hint="eastAsia"/>
          <w:b/>
          <w:bCs/>
          <w:i/>
          <w:iCs/>
        </w:rPr>
        <w:t>Issue #1: condition of closed loop accumulation</w:t>
      </w:r>
    </w:p>
    <w:p w:rsidR="0022633F" w:rsidRDefault="00C553F6" w:rsidP="00FB0CA9">
      <w:pPr>
        <w:snapToGrid w:val="0"/>
        <w:spacing w:beforeLines="30" w:before="108" w:afterLines="50" w:after="180"/>
        <w:jc w:val="both"/>
        <w:rPr>
          <w:rFonts w:eastAsia="宋体"/>
          <w:iCs/>
        </w:rPr>
      </w:pPr>
      <w:r>
        <w:rPr>
          <w:rFonts w:hint="eastAsia"/>
          <w:b/>
          <w:bCs/>
        </w:rPr>
        <w:t>ZTE</w:t>
      </w:r>
      <w:r>
        <w:rPr>
          <w:rFonts w:hint="eastAsia"/>
        </w:rPr>
        <w:t xml:space="preserve"> proposed to</w:t>
      </w:r>
      <w:r>
        <w:rPr>
          <w:rFonts w:hint="eastAsia"/>
          <w:b/>
          <w:bCs/>
        </w:rPr>
        <w:t xml:space="preserve"> </w:t>
      </w:r>
      <w:r>
        <w:rPr>
          <w:rFonts w:eastAsia="宋体" w:hint="eastAsia"/>
        </w:rPr>
        <w:t>modify</w:t>
      </w:r>
      <w:r w:rsidR="00020A61">
        <w:rPr>
          <w:rFonts w:eastAsia="宋体"/>
        </w:rPr>
        <w:t xml:space="preserve"> transmission occasion</w:t>
      </w:r>
      <w:r>
        <w:rPr>
          <w:rFonts w:eastAsia="宋体" w:hint="eastAsia"/>
          <w:i/>
          <w:iCs/>
        </w:rPr>
        <w:t xml:space="preserve"> i-i0</w:t>
      </w:r>
      <w:r>
        <w:rPr>
          <w:rFonts w:eastAsia="宋体" w:hint="eastAsia"/>
        </w:rPr>
        <w:t xml:space="preserve"> to </w:t>
      </w:r>
      <w:r>
        <w:rPr>
          <w:rFonts w:eastAsia="宋体" w:hint="eastAsia"/>
          <w:i/>
          <w:iCs/>
        </w:rPr>
        <w:t>i</w:t>
      </w:r>
      <w:r>
        <w:rPr>
          <w:rFonts w:eastAsia="宋体" w:hint="eastAsia"/>
        </w:rPr>
        <w:t xml:space="preserve"> for </w:t>
      </w:r>
      <w:r w:rsidR="00020A61">
        <w:rPr>
          <w:rFonts w:eastAsia="宋体"/>
        </w:rPr>
        <w:t xml:space="preserve">determining </w:t>
      </w:r>
      <w:r>
        <w:rPr>
          <w:rFonts w:eastAsia="宋体" w:hint="eastAsia"/>
        </w:rPr>
        <w:t>TPC command accumulation</w:t>
      </w:r>
      <w:r w:rsidR="00020A61">
        <w:rPr>
          <w:rFonts w:eastAsia="宋体"/>
        </w:rPr>
        <w:t xml:space="preserve"> when reaching max/min values</w:t>
      </w:r>
      <w:r>
        <w:rPr>
          <w:rFonts w:eastAsia="宋体" w:hint="eastAsia"/>
        </w:rPr>
        <w:t>.</w:t>
      </w:r>
    </w:p>
    <w:p w:rsidR="0022633F" w:rsidRDefault="00C553F6" w:rsidP="00FB0CA9">
      <w:pPr>
        <w:snapToGrid w:val="0"/>
        <w:spacing w:beforeLines="30" w:before="108" w:afterLines="50" w:after="180"/>
        <w:jc w:val="both"/>
        <w:rPr>
          <w:rFonts w:eastAsia="宋体"/>
          <w:iCs/>
        </w:rPr>
      </w:pPr>
      <w:r>
        <w:rPr>
          <w:rFonts w:eastAsia="宋体" w:hint="eastAsia"/>
          <w:b/>
          <w:bCs/>
          <w:iCs/>
        </w:rPr>
        <w:t>Background</w:t>
      </w:r>
      <w:r>
        <w:rPr>
          <w:rFonts w:eastAsia="宋体" w:hint="eastAsia"/>
          <w:iCs/>
        </w:rPr>
        <w:t>: A conclusion was reached in #94 meeting as follows. But the current spec of 38.213[5] does not reflect the conclusion well. A</w:t>
      </w:r>
      <w:r>
        <w:rPr>
          <w:rFonts w:eastAsia="宋体"/>
          <w:iCs/>
        </w:rPr>
        <w:t>ccording to the following conclusion</w:t>
      </w:r>
      <w:r>
        <w:rPr>
          <w:rFonts w:eastAsia="宋体" w:hint="eastAsia"/>
          <w:iCs/>
        </w:rPr>
        <w:t>, f</w:t>
      </w:r>
      <w:r>
        <w:rPr>
          <w:rFonts w:eastAsia="宋体"/>
          <w:iCs/>
        </w:rPr>
        <w:t xml:space="preserve">or </w:t>
      </w:r>
      <w:r w:rsidR="00020A61">
        <w:rPr>
          <w:rFonts w:eastAsia="宋体"/>
          <w:iCs/>
        </w:rPr>
        <w:t xml:space="preserve">transmission </w:t>
      </w:r>
      <w:r w:rsidR="00020A61">
        <w:rPr>
          <w:rFonts w:eastAsia="宋体"/>
          <w:i/>
          <w:iCs/>
        </w:rPr>
        <w:t>i</w:t>
      </w:r>
      <w:r>
        <w:rPr>
          <w:rFonts w:eastAsia="宋体"/>
          <w:iCs/>
        </w:rPr>
        <w:t xml:space="preserve">, whether UE has reached minimum or maximum power should be determined according to transmission occasion </w:t>
      </w:r>
      <w:r>
        <w:rPr>
          <w:rFonts w:eastAsia="宋体"/>
          <w:i/>
          <w:iCs/>
        </w:rPr>
        <w:t>i</w:t>
      </w:r>
      <w:r>
        <w:rPr>
          <w:rFonts w:eastAsia="宋体"/>
          <w:iCs/>
        </w:rPr>
        <w:t xml:space="preserve"> rather than </w:t>
      </w:r>
      <w:r w:rsidRPr="00A15F23">
        <w:rPr>
          <w:rFonts w:eastAsia="宋体"/>
          <w:iCs/>
          <w:position w:val="-12"/>
        </w:rPr>
        <w:object w:dxaOrig="499" w:dyaOrig="360">
          <v:shape id="_x0000_i1064" type="#_x0000_t75" style="width:24.75pt;height:18.75pt" o:ole="">
            <v:imagedata r:id="rId85" o:title=""/>
          </v:shape>
          <o:OLEObject Type="Embed" ProgID="Equation.3" ShapeID="_x0000_i1064" DrawAspect="Content" ObjectID="_1600611303" r:id="rId86"/>
        </w:object>
      </w:r>
      <w:r>
        <w:rPr>
          <w:rFonts w:eastAsia="宋体" w:hint="eastAsia"/>
          <w:iCs/>
        </w:rPr>
        <w:t>as depicted in [5]</w:t>
      </w:r>
      <w:r>
        <w:rPr>
          <w:rFonts w:eastAsia="宋体"/>
          <w:iCs/>
        </w:rPr>
        <w:t>. Therefore</w:t>
      </w:r>
      <w:r>
        <w:rPr>
          <w:rFonts w:eastAsia="宋体" w:hint="eastAsia"/>
          <w:iCs/>
        </w:rPr>
        <w:t xml:space="preserve">, </w:t>
      </w:r>
      <w:r>
        <w:rPr>
          <w:rFonts w:eastAsia="宋体"/>
          <w:iCs/>
        </w:rPr>
        <w:t>the following TP</w:t>
      </w:r>
      <w:r>
        <w:rPr>
          <w:rFonts w:eastAsia="宋体" w:hint="eastAsia"/>
          <w:iCs/>
        </w:rPr>
        <w:t>s</w:t>
      </w:r>
      <w:r>
        <w:rPr>
          <w:rFonts w:eastAsia="宋体"/>
          <w:iCs/>
        </w:rPr>
        <w:t xml:space="preserve"> for PUSCH, PUCCH, and SRS </w:t>
      </w:r>
      <w:r>
        <w:rPr>
          <w:rFonts w:eastAsia="宋体" w:hint="eastAsia"/>
          <w:iCs/>
        </w:rPr>
        <w:t>are suggested</w:t>
      </w:r>
      <w:r>
        <w:rPr>
          <w:rFonts w:eastAsia="宋体"/>
          <w:iCs/>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22633F">
        <w:trPr>
          <w:trHeight w:val="465"/>
        </w:trPr>
        <w:tc>
          <w:tcPr>
            <w:tcW w:w="9576" w:type="dxa"/>
          </w:tcPr>
          <w:p w:rsidR="0022633F" w:rsidRDefault="00C553F6">
            <w:pPr>
              <w:snapToGrid w:val="0"/>
              <w:jc w:val="both"/>
              <w:rPr>
                <w:b/>
                <w:szCs w:val="20"/>
              </w:rPr>
            </w:pPr>
            <w:r>
              <w:rPr>
                <w:b/>
                <w:szCs w:val="20"/>
              </w:rPr>
              <w:t>Conclusion:</w:t>
            </w:r>
          </w:p>
          <w:p w:rsidR="0022633F" w:rsidRDefault="00C553F6">
            <w:pPr>
              <w:pStyle w:val="B3"/>
              <w:spacing w:after="0"/>
              <w:ind w:left="0" w:firstLine="0"/>
            </w:pPr>
            <w:r>
              <w:t xml:space="preserve">If the UE has reached </w:t>
            </w:r>
            <w:r w:rsidRPr="00A15F23">
              <w:rPr>
                <w:position w:val="-12"/>
              </w:rPr>
              <w:object w:dxaOrig="910" w:dyaOrig="312">
                <v:shape id="_x0000_i1065" type="#_x0000_t75" style="width:45.75pt;height:15.75pt" o:ole="">
                  <v:imagedata r:id="rId87" o:title=""/>
                </v:shape>
                <o:OLEObject Type="Embed" ProgID="Equation.3" ShapeID="_x0000_i1065" DrawAspect="Content" ObjectID="_1600611304" r:id="rId88"/>
              </w:object>
            </w:r>
            <w:r>
              <w:t xml:space="preserve"> for UL BWP </w:t>
            </w:r>
            <w:r w:rsidRPr="00A15F23">
              <w:rPr>
                <w:iCs/>
                <w:position w:val="-6"/>
              </w:rPr>
              <w:object w:dxaOrig="177" w:dyaOrig="272">
                <v:shape id="_x0000_i1066" type="#_x0000_t75" style="width:9pt;height:13.5pt" o:ole="">
                  <v:imagedata r:id="rId58" o:title=""/>
                </v:shape>
                <o:OLEObject Type="Embed" ProgID="Equation.3" ShapeID="_x0000_i1066" DrawAspect="Content" ObjectID="_1600611305" r:id="rId89"/>
              </w:object>
            </w:r>
            <w:r>
              <w:rPr>
                <w:iCs/>
              </w:rPr>
              <w:t xml:space="preserve"> </w:t>
            </w:r>
            <w:r>
              <w:t xml:space="preserve">of carrier </w:t>
            </w:r>
            <w:r w:rsidRPr="00A15F23">
              <w:rPr>
                <w:iCs/>
                <w:position w:val="-10"/>
              </w:rPr>
              <w:object w:dxaOrig="204" w:dyaOrig="312">
                <v:shape id="_x0000_i1067" type="#_x0000_t75" style="width:11.25pt;height:15.75pt" o:ole="">
                  <v:imagedata r:id="rId24" o:title=""/>
                </v:shape>
                <o:OLEObject Type="Embed" ProgID="Equation.3" ShapeID="_x0000_i1067" DrawAspect="Content" ObjectID="_1600611306" r:id="rId90"/>
              </w:object>
            </w:r>
            <w:r>
              <w:rPr>
                <w:iCs/>
              </w:rPr>
              <w:t xml:space="preserve"> of</w:t>
            </w:r>
            <w:r>
              <w:t xml:space="preserve"> serving cell </w:t>
            </w:r>
            <w:r w:rsidRPr="00A15F23">
              <w:rPr>
                <w:position w:val="-6"/>
              </w:rPr>
              <w:object w:dxaOrig="177" w:dyaOrig="190">
                <v:shape id="_x0000_i1068" type="#_x0000_t75" style="width:9pt;height:11.25pt" o:ole="">
                  <v:imagedata r:id="rId58" o:title=""/>
                </v:shape>
                <o:OLEObject Type="Embed" ProgID="Equation.3" ShapeID="_x0000_i1068" DrawAspect="Content" ObjectID="_1600611307" r:id="rId91"/>
              </w:object>
            </w:r>
            <w:r>
              <w:t xml:space="preserve"> for closed loop </w:t>
            </w:r>
            <w:r>
              <w:rPr>
                <w:i/>
              </w:rPr>
              <w:t>l</w:t>
            </w:r>
            <w:r>
              <w:t xml:space="preserve">, the UE does not accumulate positive TPC commands for closed-loop </w:t>
            </w:r>
            <w:r>
              <w:rPr>
                <w:i/>
              </w:rPr>
              <w:t>l</w:t>
            </w:r>
            <w:r>
              <w:t xml:space="preserve"> of UL BWP </w:t>
            </w:r>
            <w:r w:rsidRPr="00A15F23">
              <w:rPr>
                <w:iCs/>
                <w:position w:val="-6"/>
              </w:rPr>
              <w:object w:dxaOrig="177" w:dyaOrig="272">
                <v:shape id="_x0000_i1069" type="#_x0000_t75" style="width:9pt;height:13.5pt" o:ole="">
                  <v:imagedata r:id="rId22" o:title=""/>
                </v:shape>
                <o:OLEObject Type="Embed" ProgID="Equation.3" ShapeID="_x0000_i1069" DrawAspect="Content" ObjectID="_1600611308" r:id="rId92"/>
              </w:object>
            </w:r>
            <w:r>
              <w:rPr>
                <w:iCs/>
              </w:rPr>
              <w:t xml:space="preserve"> </w:t>
            </w:r>
            <w:r>
              <w:t xml:space="preserve">of carrier </w:t>
            </w:r>
            <w:r w:rsidRPr="00A15F23">
              <w:rPr>
                <w:iCs/>
                <w:position w:val="-10"/>
              </w:rPr>
              <w:object w:dxaOrig="204" w:dyaOrig="312">
                <v:shape id="_x0000_i1070" type="#_x0000_t75" style="width:11.25pt;height:15.75pt" o:ole="">
                  <v:imagedata r:id="rId24" o:title=""/>
                </v:shape>
                <o:OLEObject Type="Embed" ProgID="Equation.3" ShapeID="_x0000_i1070" DrawAspect="Content" ObjectID="_1600611309" r:id="rId93"/>
              </w:object>
            </w:r>
            <w:r>
              <w:rPr>
                <w:iCs/>
              </w:rPr>
              <w:t xml:space="preserve"> of</w:t>
            </w:r>
            <w:r>
              <w:t xml:space="preserve"> serving cell </w:t>
            </w:r>
            <w:r w:rsidRPr="00A15F23">
              <w:rPr>
                <w:position w:val="-6"/>
              </w:rPr>
              <w:object w:dxaOrig="177" w:dyaOrig="190">
                <v:shape id="_x0000_i1071" type="#_x0000_t75" style="width:9pt;height:11.25pt" o:ole="">
                  <v:imagedata r:id="rId58" o:title=""/>
                </v:shape>
                <o:OLEObject Type="Embed" ProgID="Equation.3" ShapeID="_x0000_i1071" DrawAspect="Content" ObjectID="_1600611310" r:id="rId94"/>
              </w:object>
            </w:r>
            <w:r>
              <w:t>.</w:t>
            </w:r>
          </w:p>
          <w:p w:rsidR="0022633F" w:rsidRDefault="00C553F6">
            <w:pPr>
              <w:pStyle w:val="B3"/>
              <w:numPr>
                <w:ilvl w:val="0"/>
                <w:numId w:val="5"/>
              </w:numPr>
              <w:spacing w:after="0"/>
            </w:pPr>
            <w:r>
              <w:t>Up to the editor to capture the above conclusion</w:t>
            </w:r>
          </w:p>
        </w:tc>
      </w:tr>
    </w:tbl>
    <w:p w:rsidR="0022633F" w:rsidRDefault="00C553F6" w:rsidP="00FB0CA9">
      <w:pPr>
        <w:snapToGrid w:val="0"/>
        <w:spacing w:beforeLines="100" w:before="360"/>
        <w:jc w:val="both"/>
        <w:rPr>
          <w:rFonts w:eastAsia="宋体"/>
          <w:iCs/>
          <w:highlight w:val="yellow"/>
        </w:rPr>
      </w:pPr>
      <w:r>
        <w:rPr>
          <w:rFonts w:eastAsia="宋体"/>
          <w:b/>
          <w:i/>
          <w:szCs w:val="20"/>
        </w:rPr>
        <w:t>TP</w:t>
      </w:r>
      <w:r>
        <w:rPr>
          <w:b/>
          <w:i/>
          <w:szCs w:val="20"/>
        </w:rPr>
        <w:t>-</w:t>
      </w:r>
      <w:r>
        <w:rPr>
          <w:rFonts w:eastAsia="宋体"/>
          <w:b/>
          <w:i/>
          <w:szCs w:val="20"/>
        </w:rPr>
        <w:t>1</w:t>
      </w:r>
      <w:r>
        <w:rPr>
          <w:szCs w:val="20"/>
        </w:rPr>
        <w:t>:</w:t>
      </w:r>
      <w:r>
        <w:rPr>
          <w:i/>
          <w:szCs w:val="20"/>
        </w:rPr>
        <w:t xml:space="preserve"> </w:t>
      </w:r>
      <w:r>
        <w:rPr>
          <w:rFonts w:eastAsia="宋体"/>
          <w:i/>
        </w:rPr>
        <w:t xml:space="preserve">Adopt the following modification for PUSCH power control in </w:t>
      </w:r>
      <w:r>
        <w:rPr>
          <w:rFonts w:eastAsia="微软雅黑"/>
          <w:i/>
          <w:iCs/>
          <w:szCs w:val="20"/>
        </w:rPr>
        <w:t>{38.213: 7.1.1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rPr>
                <w:position w:val="-12"/>
              </w:rPr>
            </w:pPr>
            <w:r>
              <w:tab/>
              <w:t xml:space="preserve">If the UE has reached maximum power </w:t>
            </w:r>
            <w:r w:rsidRPr="00A15F23">
              <w:rPr>
                <w:position w:val="-12"/>
              </w:rPr>
              <w:object w:dxaOrig="984" w:dyaOrig="330">
                <v:shape id="_x0000_i1072" type="#_x0000_t75" style="width:49.5pt;height:16.5pt" o:ole="">
                  <v:imagedata r:id="rId95" o:title=""/>
                </v:shape>
                <o:OLEObject Type="Embed" ProgID="Equation.3" ShapeID="_x0000_i1072" DrawAspect="Content" ObjectID="_1600611311" r:id="rId96"/>
              </w:object>
            </w:r>
            <w:r>
              <w:t xml:space="preserve"> for active UL BWP </w:t>
            </w:r>
            <w:r w:rsidRPr="00A15F23">
              <w:rPr>
                <w:iCs/>
                <w:position w:val="-6"/>
              </w:rPr>
              <w:object w:dxaOrig="174" w:dyaOrig="270">
                <v:shape id="_x0000_i1073" type="#_x0000_t75" style="width:9pt;height:13.5pt" o:ole="">
                  <v:imagedata r:id="rId22" o:title=""/>
                </v:shape>
                <o:OLEObject Type="Embed" ProgID="Equation.3" ShapeID="_x0000_i1073" DrawAspect="Content" ObjectID="_1600611312" r:id="rId97"/>
              </w:object>
            </w:r>
            <w:r>
              <w:rPr>
                <w:iCs/>
              </w:rPr>
              <w:t xml:space="preserve"> </w:t>
            </w:r>
            <w:r>
              <w:t xml:space="preserve">of carrier </w:t>
            </w:r>
            <w:r w:rsidRPr="00A15F23">
              <w:rPr>
                <w:iCs/>
                <w:position w:val="-10"/>
              </w:rPr>
              <w:object w:dxaOrig="228" w:dyaOrig="330">
                <v:shape id="_x0000_i1074" type="#_x0000_t75" style="width:11.25pt;height:16.5pt" o:ole="">
                  <v:imagedata r:id="rId24" o:title=""/>
                </v:shape>
                <o:OLEObject Type="Embed" ProgID="Equation.3" ShapeID="_x0000_i1074" DrawAspect="Content" ObjectID="_1600611313" r:id="rId98"/>
              </w:object>
            </w:r>
            <w:r>
              <w:rPr>
                <w:iCs/>
              </w:rPr>
              <w:t xml:space="preserve"> of</w:t>
            </w:r>
            <w:r>
              <w:t xml:space="preserve"> serving cell </w:t>
            </w:r>
            <w:r w:rsidRPr="00A15F23">
              <w:rPr>
                <w:position w:val="-6"/>
              </w:rPr>
              <w:object w:dxaOrig="174" w:dyaOrig="216">
                <v:shape id="_x0000_i1075" type="#_x0000_t75" style="width:9pt;height:11.25pt" o:ole="">
                  <v:imagedata r:id="rId58" o:title=""/>
                </v:shape>
                <o:OLEObject Type="Embed" ProgID="Equation.3" ShapeID="_x0000_i1075" DrawAspect="Content" ObjectID="_1600611314" r:id="rId99"/>
              </w:object>
            </w:r>
            <w:r>
              <w:t xml:space="preserve"> at </w:t>
            </w:r>
            <w:r w:rsidR="00A15F23" w:rsidRPr="00A15F23">
              <w:rPr>
                <w:highlight w:val="yellow"/>
                <w:rPrChange w:id="2" w:author="ZTE" w:date="2018-10-01T12:44:00Z">
                  <w:rPr/>
                </w:rPrChange>
              </w:rPr>
              <w:t xml:space="preserve">PUSCH transmission occasion </w:t>
            </w:r>
            <w:del w:id="3" w:author="ZTE" w:date="2018-10-01T12:44:00Z">
              <w:r w:rsidRPr="00F91863">
                <w:rPr>
                  <w:position w:val="-12"/>
                  <w:highlight w:val="yellow"/>
                </w:rPr>
                <w:object w:dxaOrig="499" w:dyaOrig="360">
                  <v:shape id="_x0000_i1076" type="#_x0000_t75" style="width:24.75pt;height:18.75pt" o:ole="">
                    <v:imagedata r:id="rId100" o:title=""/>
                  </v:shape>
                  <o:OLEObject Type="Embed" ProgID="Equation.3" ShapeID="_x0000_i1076" DrawAspect="Content" ObjectID="_1600611315" r:id="rId101"/>
                </w:object>
              </w:r>
            </w:del>
            <w:ins w:id="4" w:author="ZTE" w:date="2018-10-01T12:44:00Z">
              <w:r w:rsidRPr="00F91863">
                <w:rPr>
                  <w:position w:val="-6"/>
                  <w:highlight w:val="yellow"/>
                </w:rPr>
                <w:object w:dxaOrig="139" w:dyaOrig="260">
                  <v:shape id="_x0000_i1077" type="#_x0000_t75" style="width:7.5pt;height:13.5pt" o:ole="">
                    <v:imagedata r:id="rId102" o:title=""/>
                  </v:shape>
                  <o:OLEObject Type="Embed" ProgID="Equation.3" ShapeID="_x0000_i1077" DrawAspect="Content" ObjectID="_1600611316" r:id="rId103"/>
                </w:object>
              </w:r>
            </w:ins>
            <w:r>
              <w:t xml:space="preserve"> and </w:t>
            </w:r>
            <w:r w:rsidRPr="00A15F23">
              <w:rPr>
                <w:position w:val="-28"/>
              </w:rPr>
              <w:object w:dxaOrig="1926" w:dyaOrig="600">
                <v:shape id="_x0000_i1078" type="#_x0000_t75" style="width:96.75pt;height:30pt" o:ole="">
                  <v:imagedata r:id="rId104" o:title=""/>
                </v:shape>
                <o:OLEObject Type="Embed" ProgID="Equation.3" ShapeID="_x0000_i1078" DrawAspect="Content" ObjectID="_1600611317" r:id="rId105"/>
              </w:object>
            </w:r>
            <w:r>
              <w:t xml:space="preserve">, then </w:t>
            </w:r>
            <w:r w:rsidRPr="00A15F23">
              <w:rPr>
                <w:position w:val="-12"/>
              </w:rPr>
              <w:object w:dxaOrig="2094" w:dyaOrig="330">
                <v:shape id="_x0000_i1079" type="#_x0000_t75" style="width:105pt;height:16.5pt" o:ole="">
                  <v:imagedata r:id="rId106" o:title=""/>
                </v:shape>
                <o:OLEObject Type="Embed" ProgID="Equation.3" ShapeID="_x0000_i1079" DrawAspect="Content" ObjectID="_1600611318" r:id="rId107"/>
              </w:object>
            </w:r>
          </w:p>
          <w:p w:rsidR="0022633F" w:rsidRDefault="00C553F6">
            <w:pPr>
              <w:pStyle w:val="B3"/>
              <w:rPr>
                <w:position w:val="-12"/>
              </w:rPr>
            </w:pPr>
            <w:r>
              <w:t>-</w:t>
            </w:r>
            <w:r>
              <w:tab/>
              <w:t xml:space="preserve">If UE has reached minimum power, </w:t>
            </w:r>
            <w:r w:rsidRPr="00A15F23">
              <w:rPr>
                <w:position w:val="-12"/>
              </w:rPr>
              <w:object w:dxaOrig="930" w:dyaOrig="330">
                <v:shape id="_x0000_i1080" type="#_x0000_t75" style="width:47.25pt;height:16.5pt" o:ole="">
                  <v:imagedata r:id="rId108" o:title=""/>
                </v:shape>
                <o:OLEObject Type="Embed" ProgID="Equation.3" ShapeID="_x0000_i1080" DrawAspect="Content" ObjectID="_1600611319" r:id="rId109"/>
              </w:object>
            </w:r>
            <w:r>
              <w:t xml:space="preserve">, for active UL BWP </w:t>
            </w:r>
            <w:r w:rsidRPr="00A15F23">
              <w:rPr>
                <w:iCs/>
                <w:position w:val="-6"/>
              </w:rPr>
              <w:object w:dxaOrig="174" w:dyaOrig="270">
                <v:shape id="_x0000_i1081" type="#_x0000_t75" style="width:9pt;height:13.5pt" o:ole="">
                  <v:imagedata r:id="rId22" o:title=""/>
                </v:shape>
                <o:OLEObject Type="Embed" ProgID="Equation.3" ShapeID="_x0000_i1081" DrawAspect="Content" ObjectID="_1600611320" r:id="rId110"/>
              </w:object>
            </w:r>
            <w:r>
              <w:rPr>
                <w:iCs/>
              </w:rPr>
              <w:t xml:space="preserve"> </w:t>
            </w:r>
            <w:r>
              <w:t xml:space="preserve">of carrier </w:t>
            </w:r>
            <w:r w:rsidRPr="00A15F23">
              <w:rPr>
                <w:iCs/>
                <w:position w:val="-10"/>
              </w:rPr>
              <w:object w:dxaOrig="228" w:dyaOrig="330">
                <v:shape id="_x0000_i1082" type="#_x0000_t75" style="width:11.25pt;height:16.5pt" o:ole="">
                  <v:imagedata r:id="rId24" o:title=""/>
                </v:shape>
                <o:OLEObject Type="Embed" ProgID="Equation.3" ShapeID="_x0000_i1082" DrawAspect="Content" ObjectID="_1600611321" r:id="rId111"/>
              </w:object>
            </w:r>
            <w:r>
              <w:rPr>
                <w:iCs/>
              </w:rPr>
              <w:t xml:space="preserve"> of </w:t>
            </w:r>
            <w:r>
              <w:t xml:space="preserve">serving cell </w:t>
            </w:r>
            <w:r w:rsidRPr="00A15F23">
              <w:rPr>
                <w:position w:val="-6"/>
              </w:rPr>
              <w:object w:dxaOrig="174" w:dyaOrig="216">
                <v:shape id="_x0000_i1083" type="#_x0000_t75" style="width:9pt;height:11.25pt" o:ole="">
                  <v:imagedata r:id="rId58" o:title=""/>
                </v:shape>
                <o:OLEObject Type="Embed" ProgID="Equation.3" ShapeID="_x0000_i1083" DrawAspect="Content" ObjectID="_1600611322" r:id="rId112"/>
              </w:object>
            </w:r>
            <w:r>
              <w:t xml:space="preserve"> at PUSCH transmission occasion </w:t>
            </w:r>
            <w:del w:id="5" w:author="ZTE" w:date="2018-10-01T13:07:00Z">
              <w:r w:rsidRPr="00A15F23">
                <w:rPr>
                  <w:position w:val="-12"/>
                </w:rPr>
                <w:object w:dxaOrig="499" w:dyaOrig="360">
                  <v:shape id="_x0000_i1084" type="#_x0000_t75" style="width:24.75pt;height:18.75pt" o:ole="">
                    <v:imagedata r:id="rId113" o:title=""/>
                  </v:shape>
                  <o:OLEObject Type="Embed" ProgID="Equation.3" ShapeID="_x0000_i1084" DrawAspect="Content" ObjectID="_1600611323" r:id="rId114"/>
                </w:object>
              </w:r>
            </w:del>
            <w:ins w:id="6" w:author="ZTE" w:date="2018-10-01T13:07:00Z">
              <w:r w:rsidRPr="00A15F23">
                <w:rPr>
                  <w:position w:val="-6"/>
                </w:rPr>
                <w:object w:dxaOrig="139" w:dyaOrig="260">
                  <v:shape id="_x0000_i1085" type="#_x0000_t75" style="width:7.5pt;height:13.5pt" o:ole="">
                    <v:imagedata r:id="rId115" o:title=""/>
                  </v:shape>
                  <o:OLEObject Type="Embed" ProgID="Equation.3" ShapeID="_x0000_i1085" DrawAspect="Content" ObjectID="_1600611324" r:id="rId116"/>
                </w:object>
              </w:r>
            </w:ins>
            <w:r>
              <w:t xml:space="preserve"> and </w:t>
            </w:r>
            <w:r w:rsidRPr="00A15F23">
              <w:rPr>
                <w:position w:val="-24"/>
              </w:rPr>
              <w:object w:dxaOrig="1968" w:dyaOrig="600">
                <v:shape id="_x0000_i1086" type="#_x0000_t75" style="width:96.75pt;height:30pt" o:ole="">
                  <v:imagedata r:id="rId117" o:title=""/>
                </v:shape>
                <o:OLEObject Type="Embed" ProgID="Equation.3" ShapeID="_x0000_i1086" DrawAspect="Content" ObjectID="_1600611325" r:id="rId118"/>
              </w:object>
            </w:r>
            <w:r>
              <w:t xml:space="preserve">, then </w:t>
            </w:r>
            <w:r w:rsidRPr="00A15F23">
              <w:rPr>
                <w:position w:val="-12"/>
              </w:rPr>
              <w:object w:dxaOrig="2094" w:dyaOrig="330">
                <v:shape id="_x0000_i1087" type="#_x0000_t75" style="width:105pt;height:16.5pt" o:ole="">
                  <v:imagedata r:id="rId119" o:title=""/>
                </v:shape>
                <o:OLEObject Type="Embed" ProgID="Equation.3" ShapeID="_x0000_i1087" DrawAspect="Content" ObjectID="_1600611326" r:id="rId120"/>
              </w:object>
            </w:r>
          </w:p>
        </w:tc>
      </w:tr>
    </w:tbl>
    <w:p w:rsidR="0022633F" w:rsidRDefault="00C553F6" w:rsidP="00FB0CA9">
      <w:pPr>
        <w:snapToGrid w:val="0"/>
        <w:spacing w:beforeLines="30" w:before="108"/>
        <w:jc w:val="both"/>
        <w:rPr>
          <w:rFonts w:eastAsia="宋体"/>
          <w:iCs/>
          <w:highlight w:val="yellow"/>
        </w:rPr>
      </w:pPr>
      <w:r>
        <w:rPr>
          <w:rFonts w:eastAsia="宋体"/>
          <w:b/>
          <w:i/>
          <w:szCs w:val="20"/>
        </w:rPr>
        <w:t>TP</w:t>
      </w:r>
      <w:r>
        <w:rPr>
          <w:b/>
          <w:i/>
          <w:szCs w:val="20"/>
        </w:rPr>
        <w:t>-</w:t>
      </w:r>
      <w:r>
        <w:rPr>
          <w:rFonts w:eastAsia="宋体"/>
          <w:b/>
          <w:i/>
          <w:szCs w:val="20"/>
        </w:rPr>
        <w:t>2</w:t>
      </w:r>
      <w:r>
        <w:rPr>
          <w:szCs w:val="20"/>
        </w:rPr>
        <w:t>:</w:t>
      </w:r>
      <w:r>
        <w:rPr>
          <w:i/>
          <w:szCs w:val="20"/>
        </w:rPr>
        <w:t xml:space="preserve"> </w:t>
      </w:r>
      <w:r>
        <w:rPr>
          <w:rFonts w:eastAsia="宋体"/>
          <w:i/>
        </w:rPr>
        <w:t xml:space="preserve">Adopt the following modification for PUCCH power control in </w:t>
      </w:r>
      <w:r>
        <w:rPr>
          <w:rFonts w:eastAsia="微软雅黑"/>
          <w:i/>
          <w:iCs/>
          <w:szCs w:val="20"/>
        </w:rPr>
        <w:t>{38.213: 7.2.1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pPr>
            <w:r>
              <w:t>-</w:t>
            </w:r>
            <w:r>
              <w:tab/>
              <w:t xml:space="preserve">If the UE has reached maximum power </w:t>
            </w:r>
            <w:r w:rsidRPr="00A15F23">
              <w:rPr>
                <w:position w:val="-12"/>
              </w:rPr>
              <w:object w:dxaOrig="984" w:dyaOrig="330">
                <v:shape id="_x0000_i1088" type="#_x0000_t75" style="width:49.5pt;height:16.5pt" o:ole="">
                  <v:imagedata r:id="rId95" o:title=""/>
                </v:shape>
                <o:OLEObject Type="Embed" ProgID="Equation.3" ShapeID="_x0000_i1088" DrawAspect="Content" ObjectID="_1600611327" r:id="rId121"/>
              </w:object>
            </w:r>
            <w:r>
              <w:t xml:space="preserve"> for active UL BWP </w:t>
            </w:r>
            <w:r w:rsidRPr="00A15F23">
              <w:rPr>
                <w:iCs/>
                <w:position w:val="-6"/>
              </w:rPr>
              <w:object w:dxaOrig="174" w:dyaOrig="270">
                <v:shape id="_x0000_i1089" type="#_x0000_t75" style="width:9pt;height:13.5pt" o:ole="">
                  <v:imagedata r:id="rId22" o:title=""/>
                </v:shape>
                <o:OLEObject Type="Embed" ProgID="Equation.3" ShapeID="_x0000_i1089" DrawAspect="Content" ObjectID="_1600611328" r:id="rId122"/>
              </w:object>
            </w:r>
            <w:r>
              <w:rPr>
                <w:iCs/>
              </w:rPr>
              <w:t xml:space="preserve"> </w:t>
            </w:r>
            <w:r>
              <w:t xml:space="preserve">of carrier </w:t>
            </w:r>
            <w:r w:rsidRPr="00A15F23">
              <w:rPr>
                <w:iCs/>
                <w:position w:val="-10"/>
              </w:rPr>
              <w:object w:dxaOrig="228" w:dyaOrig="330">
                <v:shape id="_x0000_i1090" type="#_x0000_t75" style="width:11.25pt;height:16.5pt" o:ole="">
                  <v:imagedata r:id="rId24" o:title=""/>
                </v:shape>
                <o:OLEObject Type="Embed" ProgID="Equation.3" ShapeID="_x0000_i1090" DrawAspect="Content" ObjectID="_1600611329" r:id="rId123"/>
              </w:object>
            </w:r>
            <w:r>
              <w:rPr>
                <w:iCs/>
              </w:rPr>
              <w:t xml:space="preserve"> of</w:t>
            </w:r>
            <w:r>
              <w:t xml:space="preserve"> primary cell </w:t>
            </w:r>
            <w:r w:rsidRPr="00A15F23">
              <w:rPr>
                <w:position w:val="-6"/>
              </w:rPr>
              <w:object w:dxaOrig="174" w:dyaOrig="216">
                <v:shape id="_x0000_i1091" type="#_x0000_t75" style="width:9pt;height:11.25pt" o:ole="">
                  <v:imagedata r:id="rId58" o:title=""/>
                </v:shape>
                <o:OLEObject Type="Embed" ProgID="Equation.3" ShapeID="_x0000_i1091" DrawAspect="Content" ObjectID="_1600611330" r:id="rId124"/>
              </w:object>
            </w:r>
            <w:r>
              <w:t xml:space="preserve"> at PUCCH transmission occasion </w:t>
            </w:r>
            <w:del w:id="7" w:author="ZTE" w:date="2018-10-01T13:04:00Z">
              <w:r w:rsidRPr="00A15F23">
                <w:rPr>
                  <w:position w:val="-12"/>
                </w:rPr>
                <w:object w:dxaOrig="499" w:dyaOrig="360">
                  <v:shape id="_x0000_i1092" type="#_x0000_t75" style="width:24.75pt;height:18.75pt" o:ole="">
                    <v:imagedata r:id="rId125" o:title=""/>
                  </v:shape>
                  <o:OLEObject Type="Embed" ProgID="Equation.3" ShapeID="_x0000_i1092" DrawAspect="Content" ObjectID="_1600611331" r:id="rId126"/>
                </w:object>
              </w:r>
            </w:del>
            <w:ins w:id="8" w:author="ZTE" w:date="2018-10-01T13:04:00Z">
              <w:r w:rsidRPr="00A15F23">
                <w:rPr>
                  <w:position w:val="-6"/>
                </w:rPr>
                <w:object w:dxaOrig="139" w:dyaOrig="260">
                  <v:shape id="_x0000_i1093" type="#_x0000_t75" style="width:7.5pt;height:13.5pt" o:ole="">
                    <v:imagedata r:id="rId127" o:title=""/>
                  </v:shape>
                  <o:OLEObject Type="Embed" ProgID="Equation.3" ShapeID="_x0000_i1093" DrawAspect="Content" ObjectID="_1600611332" r:id="rId128"/>
                </w:object>
              </w:r>
            </w:ins>
            <w:r>
              <w:t xml:space="preserve"> and </w:t>
            </w:r>
            <w:r w:rsidRPr="00A15F23">
              <w:rPr>
                <w:position w:val="-24"/>
              </w:rPr>
              <w:object w:dxaOrig="1938" w:dyaOrig="600">
                <v:shape id="_x0000_i1094" type="#_x0000_t75" style="width:96.75pt;height:30pt" o:ole="">
                  <v:imagedata r:id="rId129" o:title=""/>
                </v:shape>
                <o:OLEObject Type="Embed" ProgID="Equation.3" ShapeID="_x0000_i1094" DrawAspect="Content" ObjectID="_1600611333" r:id="rId130"/>
              </w:object>
            </w:r>
            <w:r>
              <w:t xml:space="preserve">, then </w:t>
            </w:r>
            <w:r w:rsidRPr="00A15F23">
              <w:rPr>
                <w:position w:val="-12"/>
              </w:rPr>
              <w:object w:dxaOrig="2112" w:dyaOrig="330">
                <v:shape id="_x0000_i1095" type="#_x0000_t75" style="width:106.5pt;height:16.5pt" o:ole="">
                  <v:imagedata r:id="rId131" o:title=""/>
                </v:shape>
                <o:OLEObject Type="Embed" ProgID="Equation.3" ShapeID="_x0000_i1095" DrawAspect="Content" ObjectID="_1600611334" r:id="rId132"/>
              </w:object>
            </w:r>
          </w:p>
          <w:p w:rsidR="0022633F" w:rsidRDefault="00C553F6">
            <w:pPr>
              <w:pStyle w:val="B3"/>
              <w:rPr>
                <w:rFonts w:eastAsia="宋体"/>
                <w:iCs/>
                <w:highlight w:val="yellow"/>
              </w:rPr>
            </w:pPr>
            <w:r>
              <w:t>-</w:t>
            </w:r>
            <w:r>
              <w:tab/>
              <w:t xml:space="preserve">If UE has reached minimum power, </w:t>
            </w:r>
            <w:r w:rsidRPr="00A15F23">
              <w:rPr>
                <w:position w:val="-12"/>
              </w:rPr>
              <w:object w:dxaOrig="930" w:dyaOrig="330">
                <v:shape id="_x0000_i1096" type="#_x0000_t75" style="width:47.25pt;height:16.5pt" o:ole="">
                  <v:imagedata r:id="rId108" o:title=""/>
                </v:shape>
                <o:OLEObject Type="Embed" ProgID="Equation.3" ShapeID="_x0000_i1096" DrawAspect="Content" ObjectID="_1600611335" r:id="rId133"/>
              </w:object>
            </w:r>
            <w:r>
              <w:t xml:space="preserve">, for active UL BWP </w:t>
            </w:r>
            <w:r w:rsidRPr="00A15F23">
              <w:rPr>
                <w:iCs/>
                <w:position w:val="-6"/>
              </w:rPr>
              <w:object w:dxaOrig="174" w:dyaOrig="270">
                <v:shape id="_x0000_i1097" type="#_x0000_t75" style="width:9pt;height:13.5pt" o:ole="">
                  <v:imagedata r:id="rId22" o:title=""/>
                </v:shape>
                <o:OLEObject Type="Embed" ProgID="Equation.3" ShapeID="_x0000_i1097" DrawAspect="Content" ObjectID="_1600611336" r:id="rId134"/>
              </w:object>
            </w:r>
            <w:r>
              <w:rPr>
                <w:iCs/>
              </w:rPr>
              <w:t xml:space="preserve"> </w:t>
            </w:r>
            <w:r>
              <w:t xml:space="preserve">of carrier </w:t>
            </w:r>
            <w:r w:rsidRPr="00A15F23">
              <w:rPr>
                <w:iCs/>
                <w:position w:val="-10"/>
              </w:rPr>
              <w:object w:dxaOrig="228" w:dyaOrig="330">
                <v:shape id="_x0000_i1098" type="#_x0000_t75" style="width:11.25pt;height:16.5pt" o:ole="">
                  <v:imagedata r:id="rId24" o:title=""/>
                </v:shape>
                <o:OLEObject Type="Embed" ProgID="Equation.3" ShapeID="_x0000_i1098" DrawAspect="Content" ObjectID="_1600611337" r:id="rId135"/>
              </w:object>
            </w:r>
            <w:r>
              <w:rPr>
                <w:iCs/>
              </w:rPr>
              <w:t xml:space="preserve"> of</w:t>
            </w:r>
            <w:r>
              <w:t xml:space="preserve"> primary cell </w:t>
            </w:r>
            <w:r w:rsidRPr="00A15F23">
              <w:rPr>
                <w:position w:val="-6"/>
              </w:rPr>
              <w:object w:dxaOrig="174" w:dyaOrig="216">
                <v:shape id="_x0000_i1099" type="#_x0000_t75" style="width:9pt;height:11.25pt" o:ole="">
                  <v:imagedata r:id="rId58" o:title=""/>
                </v:shape>
                <o:OLEObject Type="Embed" ProgID="Equation.3" ShapeID="_x0000_i1099" DrawAspect="Content" ObjectID="_1600611338" r:id="rId136"/>
              </w:object>
            </w:r>
            <w:r>
              <w:t xml:space="preserve"> at PUCCH transmission occasion </w:t>
            </w:r>
            <w:del w:id="9" w:author="ZTE" w:date="2018-10-01T13:04:00Z">
              <w:r w:rsidRPr="00A15F23">
                <w:rPr>
                  <w:position w:val="-12"/>
                </w:rPr>
                <w:object w:dxaOrig="499" w:dyaOrig="360">
                  <v:shape id="_x0000_i1100" type="#_x0000_t75" style="width:24.75pt;height:18.75pt" o:ole="">
                    <v:imagedata r:id="rId137" o:title=""/>
                  </v:shape>
                  <o:OLEObject Type="Embed" ProgID="Equation.3" ShapeID="_x0000_i1100" DrawAspect="Content" ObjectID="_1600611339" r:id="rId138"/>
                </w:object>
              </w:r>
            </w:del>
            <w:ins w:id="10" w:author="ZTE" w:date="2018-10-01T13:05:00Z">
              <w:r w:rsidRPr="00A15F23">
                <w:rPr>
                  <w:position w:val="-6"/>
                </w:rPr>
                <w:object w:dxaOrig="139" w:dyaOrig="260">
                  <v:shape id="_x0000_i1101" type="#_x0000_t75" style="width:7.5pt;height:13.5pt" o:ole="">
                    <v:imagedata r:id="rId139" o:title=""/>
                  </v:shape>
                  <o:OLEObject Type="Embed" ProgID="Equation.3" ShapeID="_x0000_i1101" DrawAspect="Content" ObjectID="_1600611340" r:id="rId140"/>
                </w:object>
              </w:r>
            </w:ins>
            <w:r>
              <w:t xml:space="preserve"> and </w:t>
            </w:r>
            <w:r w:rsidRPr="00A15F23">
              <w:rPr>
                <w:position w:val="-24"/>
              </w:rPr>
              <w:object w:dxaOrig="1992" w:dyaOrig="600">
                <v:shape id="_x0000_i1102" type="#_x0000_t75" style="width:99.75pt;height:30pt" o:ole="">
                  <v:imagedata r:id="rId141" o:title=""/>
                </v:shape>
                <o:OLEObject Type="Embed" ProgID="Equation.3" ShapeID="_x0000_i1102" DrawAspect="Content" ObjectID="_1600611341" r:id="rId142"/>
              </w:object>
            </w:r>
            <w:r>
              <w:t xml:space="preserve">, then </w:t>
            </w:r>
            <w:r w:rsidRPr="00A15F23">
              <w:rPr>
                <w:position w:val="-12"/>
              </w:rPr>
              <w:object w:dxaOrig="2082" w:dyaOrig="330">
                <v:shape id="_x0000_i1103" type="#_x0000_t75" style="width:103.5pt;height:16.5pt" o:ole="">
                  <v:imagedata r:id="rId143" o:title=""/>
                </v:shape>
                <o:OLEObject Type="Embed" ProgID="Equation.3" ShapeID="_x0000_i1103" DrawAspect="Content" ObjectID="_1600611342" r:id="rId144"/>
              </w:object>
            </w:r>
            <w:r>
              <w:t xml:space="preserve"> </w:t>
            </w:r>
          </w:p>
        </w:tc>
      </w:tr>
    </w:tbl>
    <w:p w:rsidR="0022633F" w:rsidRDefault="00C553F6" w:rsidP="00FB0CA9">
      <w:pPr>
        <w:snapToGrid w:val="0"/>
        <w:spacing w:beforeLines="30" w:before="108"/>
        <w:jc w:val="both"/>
        <w:rPr>
          <w:rFonts w:eastAsia="宋体"/>
          <w:iCs/>
          <w:highlight w:val="yellow"/>
        </w:rPr>
      </w:pPr>
      <w:r>
        <w:rPr>
          <w:rFonts w:eastAsia="宋体"/>
          <w:b/>
          <w:i/>
          <w:szCs w:val="20"/>
        </w:rPr>
        <w:t>TP</w:t>
      </w:r>
      <w:r>
        <w:rPr>
          <w:b/>
          <w:i/>
          <w:szCs w:val="20"/>
        </w:rPr>
        <w:t>-</w:t>
      </w:r>
      <w:r>
        <w:rPr>
          <w:rFonts w:eastAsia="宋体"/>
          <w:b/>
          <w:i/>
          <w:szCs w:val="20"/>
        </w:rPr>
        <w:t>3</w:t>
      </w:r>
      <w:r>
        <w:rPr>
          <w:szCs w:val="20"/>
        </w:rPr>
        <w:t>:</w:t>
      </w:r>
      <w:r>
        <w:rPr>
          <w:i/>
          <w:szCs w:val="20"/>
        </w:rPr>
        <w:t xml:space="preserve"> </w:t>
      </w:r>
      <w:r>
        <w:rPr>
          <w:rFonts w:eastAsia="宋体"/>
          <w:i/>
        </w:rPr>
        <w:t xml:space="preserve">Adopt the following modification for SRS power control in </w:t>
      </w:r>
      <w:r>
        <w:rPr>
          <w:rFonts w:eastAsia="微软雅黑"/>
          <w:i/>
          <w:iCs/>
          <w:szCs w:val="20"/>
        </w:rPr>
        <w:t>{38.213: 7.3.1</w:t>
      </w:r>
      <w:r>
        <w:rPr>
          <w:rFonts w:eastAsia="微软雅黑"/>
          <w:i/>
          <w:iCs/>
          <w:szCs w:val="20"/>
        </w:rPr>
        <w:tab/>
        <w:t xml:space="preserve">UE </w:t>
      </w:r>
      <w:r w:rsidR="00BD3320">
        <w:rPr>
          <w:rFonts w:eastAsia="微软雅黑"/>
          <w:i/>
          <w:iCs/>
          <w:szCs w:val="20"/>
        </w:rPr>
        <w:pgNum/>
      </w:r>
      <w:r w:rsidR="00BD3320">
        <w:rPr>
          <w:rFonts w:eastAsia="微软雅黑"/>
          <w:i/>
          <w:iCs/>
          <w:szCs w:val="20"/>
        </w:rPr>
        <w:t>ehavior</w:t>
      </w:r>
      <w:r>
        <w:rPr>
          <w:rFonts w:eastAsia="微软雅黑"/>
          <w:i/>
          <w:iCs/>
          <w:szCs w:val="20"/>
        </w:rPr>
        <w:t>}</w:t>
      </w:r>
      <w:r>
        <w:rPr>
          <w:rFonts w:eastAsia="宋体"/>
          <w:i/>
        </w:rPr>
        <w:t>.</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3"/>
            </w:pPr>
            <w:r>
              <w:t>-</w:t>
            </w:r>
            <w:r>
              <w:tab/>
              <w:t xml:space="preserve">If the UE has reached </w:t>
            </w:r>
            <w:r w:rsidRPr="00A15F23">
              <w:rPr>
                <w:position w:val="-12"/>
              </w:rPr>
              <w:object w:dxaOrig="960" w:dyaOrig="330">
                <v:shape id="_x0000_i1104" type="#_x0000_t75" style="width:48pt;height:16.5pt" o:ole="">
                  <v:imagedata r:id="rId145" o:title=""/>
                </v:shape>
                <o:OLEObject Type="Embed" ProgID="Equation.3" ShapeID="_x0000_i1104" DrawAspect="Content" ObjectID="_1600611343" r:id="rId146"/>
              </w:object>
            </w:r>
            <w:r>
              <w:t xml:space="preserve"> for active UL BWP </w:t>
            </w:r>
            <w:r w:rsidRPr="00A15F23">
              <w:rPr>
                <w:iCs/>
                <w:position w:val="-6"/>
              </w:rPr>
              <w:object w:dxaOrig="174" w:dyaOrig="270">
                <v:shape id="_x0000_i1105" type="#_x0000_t75" style="width:9pt;height:13.5pt" o:ole="">
                  <v:imagedata r:id="rId22" o:title=""/>
                </v:shape>
                <o:OLEObject Type="Embed" ProgID="Equation.3" ShapeID="_x0000_i1105" DrawAspect="Content" ObjectID="_1600611344" r:id="rId147"/>
              </w:object>
            </w:r>
            <w:r>
              <w:rPr>
                <w:iCs/>
              </w:rPr>
              <w:t xml:space="preserve"> </w:t>
            </w:r>
            <w:r>
              <w:t xml:space="preserve">of carrier </w:t>
            </w:r>
            <w:r w:rsidRPr="00A15F23">
              <w:rPr>
                <w:iCs/>
                <w:position w:val="-10"/>
              </w:rPr>
              <w:object w:dxaOrig="228" w:dyaOrig="330">
                <v:shape id="_x0000_i1106" type="#_x0000_t75" style="width:11.25pt;height:16.5pt" o:ole="">
                  <v:imagedata r:id="rId24" o:title=""/>
                </v:shape>
                <o:OLEObject Type="Embed" ProgID="Equation.3" ShapeID="_x0000_i1106" DrawAspect="Content" ObjectID="_1600611345" r:id="rId148"/>
              </w:object>
            </w:r>
            <w:r>
              <w:rPr>
                <w:iCs/>
              </w:rPr>
              <w:t xml:space="preserve"> of</w:t>
            </w:r>
            <w:r>
              <w:t xml:space="preserve"> serving cell </w:t>
            </w:r>
            <w:r w:rsidRPr="00A15F23">
              <w:rPr>
                <w:position w:val="-6"/>
              </w:rPr>
              <w:object w:dxaOrig="174" w:dyaOrig="216">
                <v:shape id="_x0000_i1107" type="#_x0000_t75" style="width:9pt;height:11.25pt" o:ole="">
                  <v:imagedata r:id="rId58" o:title=""/>
                </v:shape>
                <o:OLEObject Type="Embed" ProgID="Equation.3" ShapeID="_x0000_i1107" DrawAspect="Content" ObjectID="_1600611346" r:id="rId149"/>
              </w:object>
            </w:r>
            <w:r>
              <w:t xml:space="preserve"> at SRS transmission occasion </w:t>
            </w:r>
            <w:del w:id="11" w:author="ZTE" w:date="2018-10-01T13:07:00Z">
              <w:r w:rsidRPr="00A15F23">
                <w:rPr>
                  <w:position w:val="-12"/>
                </w:rPr>
                <w:object w:dxaOrig="499" w:dyaOrig="360">
                  <v:shape id="_x0000_i1108" type="#_x0000_t75" style="width:24.75pt;height:18.75pt" o:ole="">
                    <v:imagedata r:id="rId150" o:title=""/>
                  </v:shape>
                  <o:OLEObject Type="Embed" ProgID="Equation.3" ShapeID="_x0000_i1108" DrawAspect="Content" ObjectID="_1600611347" r:id="rId151"/>
                </w:object>
              </w:r>
            </w:del>
            <w:ins w:id="12" w:author="ZTE" w:date="2018-10-01T13:07:00Z">
              <w:r w:rsidRPr="00A15F23">
                <w:rPr>
                  <w:position w:val="-6"/>
                </w:rPr>
                <w:object w:dxaOrig="139" w:dyaOrig="260">
                  <v:shape id="_x0000_i1109" type="#_x0000_t75" style="width:7.5pt;height:13.5pt" o:ole="">
                    <v:imagedata r:id="rId152" o:title=""/>
                  </v:shape>
                  <o:OLEObject Type="Embed" ProgID="Equation.3" ShapeID="_x0000_i1109" DrawAspect="Content" ObjectID="_1600611348" r:id="rId153"/>
                </w:object>
              </w:r>
            </w:ins>
            <w:r>
              <w:t xml:space="preserve"> and </w:t>
            </w:r>
            <w:r w:rsidRPr="00A15F23">
              <w:rPr>
                <w:position w:val="-24"/>
              </w:rPr>
              <w:object w:dxaOrig="1656" w:dyaOrig="600">
                <v:shape id="_x0000_i1110" type="#_x0000_t75" style="width:83.25pt;height:30pt" o:ole="">
                  <v:imagedata r:id="rId154" o:title=""/>
                </v:shape>
                <o:OLEObject Type="Embed" ProgID="Equation.3" ShapeID="_x0000_i1110" DrawAspect="Content" ObjectID="_1600611349" r:id="rId155"/>
              </w:object>
            </w:r>
            <w:r>
              <w:t xml:space="preserve">, then </w:t>
            </w:r>
            <w:r w:rsidRPr="00A15F23">
              <w:rPr>
                <w:position w:val="-12"/>
              </w:rPr>
              <w:object w:dxaOrig="1794" w:dyaOrig="330">
                <v:shape id="_x0000_i1111" type="#_x0000_t75" style="width:89.25pt;height:16.5pt" o:ole="">
                  <v:imagedata r:id="rId156" o:title=""/>
                </v:shape>
                <o:OLEObject Type="Embed" ProgID="Equation.3" ShapeID="_x0000_i1111" DrawAspect="Content" ObjectID="_1600611350" r:id="rId157"/>
              </w:object>
            </w:r>
          </w:p>
          <w:p w:rsidR="0022633F" w:rsidRDefault="00C553F6">
            <w:pPr>
              <w:pStyle w:val="B3"/>
              <w:rPr>
                <w:rFonts w:eastAsia="宋体"/>
                <w:iCs/>
                <w:highlight w:val="yellow"/>
              </w:rPr>
            </w:pPr>
            <w:r>
              <w:lastRenderedPageBreak/>
              <w:t>-</w:t>
            </w:r>
            <w:r>
              <w:tab/>
              <w:t xml:space="preserve">If UE has reached minimum power for active UL BWP </w:t>
            </w:r>
            <w:r w:rsidRPr="00A15F23">
              <w:rPr>
                <w:iCs/>
                <w:position w:val="-6"/>
              </w:rPr>
              <w:object w:dxaOrig="174" w:dyaOrig="270">
                <v:shape id="_x0000_i1112" type="#_x0000_t75" style="width:9pt;height:13.5pt" o:ole="">
                  <v:imagedata r:id="rId22" o:title=""/>
                </v:shape>
                <o:OLEObject Type="Embed" ProgID="Equation.3" ShapeID="_x0000_i1112" DrawAspect="Content" ObjectID="_1600611351" r:id="rId158"/>
              </w:object>
            </w:r>
            <w:r>
              <w:rPr>
                <w:iCs/>
              </w:rPr>
              <w:t xml:space="preserve"> </w:t>
            </w:r>
            <w:r>
              <w:t xml:space="preserve">of carrier </w:t>
            </w:r>
            <w:r w:rsidRPr="00A15F23">
              <w:rPr>
                <w:iCs/>
                <w:position w:val="-10"/>
              </w:rPr>
              <w:object w:dxaOrig="228" w:dyaOrig="330">
                <v:shape id="_x0000_i1113" type="#_x0000_t75" style="width:11.25pt;height:16.5pt" o:ole="">
                  <v:imagedata r:id="rId24" o:title=""/>
                </v:shape>
                <o:OLEObject Type="Embed" ProgID="Equation.3" ShapeID="_x0000_i1113" DrawAspect="Content" ObjectID="_1600611352" r:id="rId159"/>
              </w:object>
            </w:r>
            <w:r>
              <w:rPr>
                <w:iCs/>
              </w:rPr>
              <w:t xml:space="preserve"> of</w:t>
            </w:r>
            <w:r>
              <w:t xml:space="preserve"> serving cell at SRS transmission occasion </w:t>
            </w:r>
            <w:del w:id="13" w:author="ZTE" w:date="2018-10-01T13:07:00Z">
              <w:r w:rsidRPr="00A15F23">
                <w:rPr>
                  <w:position w:val="-12"/>
                </w:rPr>
                <w:object w:dxaOrig="499" w:dyaOrig="360">
                  <v:shape id="_x0000_i1114" type="#_x0000_t75" style="width:24.75pt;height:18.75pt" o:ole="">
                    <v:imagedata r:id="rId160" o:title=""/>
                  </v:shape>
                  <o:OLEObject Type="Embed" ProgID="Equation.3" ShapeID="_x0000_i1114" DrawAspect="Content" ObjectID="_1600611353" r:id="rId161"/>
                </w:object>
              </w:r>
            </w:del>
            <w:ins w:id="14" w:author="ZTE" w:date="2018-10-01T13:07:00Z">
              <w:r w:rsidRPr="00A15F23">
                <w:rPr>
                  <w:position w:val="-6"/>
                </w:rPr>
                <w:object w:dxaOrig="139" w:dyaOrig="260">
                  <v:shape id="_x0000_i1115" type="#_x0000_t75" style="width:7.5pt;height:13.5pt" o:ole="">
                    <v:imagedata r:id="rId162" o:title=""/>
                  </v:shape>
                  <o:OLEObject Type="Embed" ProgID="Equation.3" ShapeID="_x0000_i1115" DrawAspect="Content" ObjectID="_1600611354" r:id="rId163"/>
                </w:object>
              </w:r>
            </w:ins>
            <w:r>
              <w:t xml:space="preserve"> and </w:t>
            </w:r>
            <w:r w:rsidRPr="00A15F23">
              <w:rPr>
                <w:position w:val="-24"/>
              </w:rPr>
              <w:object w:dxaOrig="1656" w:dyaOrig="600">
                <v:shape id="_x0000_i1116" type="#_x0000_t75" style="width:83.25pt;height:30pt" o:ole="">
                  <v:imagedata r:id="rId164" o:title=""/>
                </v:shape>
                <o:OLEObject Type="Embed" ProgID="Equation.3" ShapeID="_x0000_i1116" DrawAspect="Content" ObjectID="_1600611355" r:id="rId165"/>
              </w:object>
            </w:r>
            <w:r>
              <w:t xml:space="preserve">, then </w:t>
            </w:r>
            <w:r w:rsidRPr="00A15F23">
              <w:rPr>
                <w:position w:val="-12"/>
              </w:rPr>
              <w:object w:dxaOrig="1794" w:dyaOrig="330">
                <v:shape id="_x0000_i1117" type="#_x0000_t75" style="width:89.25pt;height:16.5pt" o:ole="">
                  <v:imagedata r:id="rId166" o:title=""/>
                </v:shape>
                <o:OLEObject Type="Embed" ProgID="Equation.3" ShapeID="_x0000_i1117" DrawAspect="Content" ObjectID="_1600611356" r:id="rId167"/>
              </w:object>
            </w:r>
          </w:p>
        </w:tc>
      </w:tr>
    </w:tbl>
    <w:p w:rsidR="00C553F6" w:rsidRDefault="00C553F6" w:rsidP="00C553F6">
      <w:pPr>
        <w:rPr>
          <w:b/>
          <w:bCs/>
          <w:iCs/>
          <w:u w:val="single"/>
        </w:rPr>
      </w:pPr>
      <w:r>
        <w:rPr>
          <w:rFonts w:hint="eastAsia"/>
          <w:b/>
          <w:bCs/>
          <w:iCs/>
          <w:u w:val="single"/>
        </w:rPr>
        <w:lastRenderedPageBreak/>
        <w:t xml:space="preserve">Tentative </w:t>
      </w:r>
      <w:r>
        <w:rPr>
          <w:b/>
          <w:bCs/>
          <w:iCs/>
          <w:u w:val="single"/>
        </w:rPr>
        <w:t>Alternative</w:t>
      </w:r>
      <w:r>
        <w:rPr>
          <w:rFonts w:hint="eastAsia"/>
          <w:b/>
          <w:bCs/>
          <w:iCs/>
          <w:u w:val="single"/>
        </w:rPr>
        <w:t>:</w:t>
      </w:r>
    </w:p>
    <w:p w:rsidR="00C553F6" w:rsidRDefault="00C553F6" w:rsidP="00C553F6">
      <w:pPr>
        <w:jc w:val="both"/>
        <w:rPr>
          <w:b/>
          <w:bCs/>
          <w:iCs/>
        </w:rPr>
      </w:pPr>
      <w:r>
        <w:rPr>
          <w:rFonts w:hint="eastAsia"/>
          <w:b/>
          <w:bCs/>
          <w:iCs/>
        </w:rPr>
        <w:t>According to the best knowledge, we have the following alternatives.</w:t>
      </w:r>
    </w:p>
    <w:p w:rsidR="00C553F6" w:rsidRDefault="00C553F6" w:rsidP="00C553F6">
      <w:pPr>
        <w:jc w:val="both"/>
        <w:rPr>
          <w:iCs/>
        </w:rPr>
      </w:pPr>
      <w:r>
        <w:rPr>
          <w:rFonts w:hint="eastAsia"/>
          <w:b/>
          <w:bCs/>
          <w:iCs/>
        </w:rPr>
        <w:t>Alt1:</w:t>
      </w:r>
      <w:r>
        <w:rPr>
          <w:b/>
          <w:bCs/>
          <w:iCs/>
        </w:rPr>
        <w:t xml:space="preserve"> </w:t>
      </w:r>
      <w:r>
        <w:rPr>
          <w:iCs/>
        </w:rPr>
        <w:t>Support above TPs, including the case of any further suggestions/TPs, if any</w:t>
      </w:r>
    </w:p>
    <w:p w:rsidR="00C553F6" w:rsidRPr="00DA33B7" w:rsidRDefault="00C553F6" w:rsidP="00C553F6">
      <w:r>
        <w:rPr>
          <w:rFonts w:hint="eastAsia"/>
          <w:b/>
        </w:rPr>
        <w:t>Alt2:</w:t>
      </w:r>
      <w:r w:rsidR="00DA33B7" w:rsidRPr="00DA33B7">
        <w:rPr>
          <w:rFonts w:hint="eastAsia"/>
          <w:b/>
        </w:rPr>
        <w:t xml:space="preserve"> </w:t>
      </w:r>
      <w:r w:rsidR="00DA33B7">
        <w:rPr>
          <w:rFonts w:hint="eastAsia"/>
        </w:rPr>
        <w:t>No</w:t>
      </w:r>
      <w:r w:rsidR="00DA33B7">
        <w:t xml:space="preserve"> further</w:t>
      </w:r>
      <w:r w:rsidR="00DA33B7">
        <w:rPr>
          <w:rFonts w:hint="eastAsia"/>
        </w:rPr>
        <w:t xml:space="preserve"> change</w:t>
      </w:r>
      <w:r w:rsidR="00DA33B7">
        <w:t>s</w:t>
      </w:r>
      <w:r w:rsidR="00DA33B7">
        <w:rPr>
          <w:rFonts w:hint="eastAsia"/>
        </w:rPr>
        <w:t xml:space="preserve"> in </w:t>
      </w:r>
      <w:r w:rsidR="00DA33B7">
        <w:t>the spec</w:t>
      </w:r>
    </w:p>
    <w:p w:rsidR="00C553F6" w:rsidRDefault="00C553F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C553F6" w:rsidTr="00C553F6">
        <w:tc>
          <w:tcPr>
            <w:tcW w:w="1818"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C553F6" w:rsidRDefault="00C553F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553F6" w:rsidTr="00C553F6">
        <w:tc>
          <w:tcPr>
            <w:tcW w:w="1818" w:type="dxa"/>
          </w:tcPr>
          <w:p w:rsidR="00C553F6"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C553F6"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553F6" w:rsidRPr="00C47AB7" w:rsidRDefault="00C553F6" w:rsidP="00FB0CA9">
            <w:pPr>
              <w:pStyle w:val="maintext"/>
              <w:snapToGrid w:val="0"/>
              <w:spacing w:beforeLines="50" w:before="180" w:after="0" w:line="240" w:lineRule="auto"/>
              <w:ind w:firstLineChars="0" w:firstLine="0"/>
              <w:rPr>
                <w:rFonts w:eastAsia="MS Mincho"/>
                <w:lang w:val="en-US" w:eastAsia="ja-JP"/>
              </w:rPr>
            </w:pPr>
          </w:p>
        </w:tc>
      </w:tr>
      <w:tr w:rsidR="00C553F6" w:rsidTr="00C553F6">
        <w:tc>
          <w:tcPr>
            <w:tcW w:w="1818" w:type="dxa"/>
          </w:tcPr>
          <w:p w:rsidR="00C553F6" w:rsidRDefault="003A692B"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CATT</w:t>
            </w:r>
          </w:p>
        </w:tc>
        <w:tc>
          <w:tcPr>
            <w:tcW w:w="894" w:type="dxa"/>
          </w:tcPr>
          <w:p w:rsidR="00C553F6" w:rsidRPr="00C47AB7" w:rsidRDefault="003A692B"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C553F6" w:rsidRPr="00C47AB7" w:rsidRDefault="00C553F6" w:rsidP="00FB0CA9">
            <w:pPr>
              <w:pStyle w:val="maintext"/>
              <w:snapToGrid w:val="0"/>
              <w:spacing w:beforeLines="50" w:before="180" w:after="0" w:line="240" w:lineRule="auto"/>
              <w:ind w:firstLineChars="0" w:firstLine="0"/>
              <w:rPr>
                <w:rFonts w:eastAsia="MS Mincho"/>
                <w:lang w:val="en-US" w:eastAsia="ja-JP"/>
              </w:rPr>
            </w:pPr>
          </w:p>
        </w:tc>
      </w:tr>
      <w:tr w:rsidR="00C553F6" w:rsidTr="00C553F6">
        <w:tc>
          <w:tcPr>
            <w:tcW w:w="1818" w:type="dxa"/>
          </w:tcPr>
          <w:p w:rsidR="00C553F6" w:rsidRDefault="00F91863" w:rsidP="00FB0CA9">
            <w:pPr>
              <w:pStyle w:val="maintext"/>
              <w:snapToGrid w:val="0"/>
              <w:spacing w:beforeLines="50" w:before="180" w:after="0" w:line="240" w:lineRule="auto"/>
              <w:ind w:firstLineChars="0" w:firstLine="0"/>
              <w:rPr>
                <w:lang w:val="en-US"/>
              </w:rPr>
            </w:pPr>
            <w:r>
              <w:rPr>
                <w:rFonts w:hint="eastAsia"/>
                <w:lang w:val="en-US"/>
              </w:rPr>
              <w:t>Nokia</w:t>
            </w:r>
          </w:p>
        </w:tc>
        <w:tc>
          <w:tcPr>
            <w:tcW w:w="894" w:type="dxa"/>
          </w:tcPr>
          <w:p w:rsidR="00C553F6" w:rsidRDefault="00F91863" w:rsidP="00FB0CA9">
            <w:pPr>
              <w:pStyle w:val="maintext"/>
              <w:snapToGrid w:val="0"/>
              <w:spacing w:beforeLines="50" w:before="180" w:after="0" w:line="240" w:lineRule="auto"/>
              <w:ind w:firstLineChars="0" w:firstLine="0"/>
              <w:rPr>
                <w:lang w:val="en-US"/>
              </w:rPr>
            </w:pPr>
            <w:r>
              <w:rPr>
                <w:rFonts w:hint="eastAsia"/>
                <w:lang w:val="en-US"/>
              </w:rPr>
              <w:t>Alt 2</w:t>
            </w:r>
          </w:p>
        </w:tc>
        <w:tc>
          <w:tcPr>
            <w:tcW w:w="6610" w:type="dxa"/>
          </w:tcPr>
          <w:p w:rsidR="00C553F6" w:rsidRDefault="00C553F6" w:rsidP="00FB0CA9">
            <w:pPr>
              <w:pStyle w:val="maintext"/>
              <w:snapToGrid w:val="0"/>
              <w:spacing w:beforeLines="50" w:before="180" w:after="0" w:line="240" w:lineRule="auto"/>
              <w:ind w:firstLineChars="0" w:firstLine="0"/>
              <w:rPr>
                <w:lang w:val="en-US"/>
              </w:rPr>
            </w:pPr>
          </w:p>
        </w:tc>
      </w:tr>
      <w:tr w:rsidR="00C553F6" w:rsidTr="00C553F6">
        <w:tc>
          <w:tcPr>
            <w:tcW w:w="1818" w:type="dxa"/>
          </w:tcPr>
          <w:p w:rsidR="00C553F6" w:rsidRPr="005C6A5C"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553F6" w:rsidRPr="005C6A5C"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C553F6" w:rsidRPr="005C6A5C" w:rsidRDefault="00C553F6" w:rsidP="00FB0CA9">
            <w:pPr>
              <w:pStyle w:val="maintext"/>
              <w:snapToGrid w:val="0"/>
              <w:spacing w:beforeLines="50" w:before="180" w:after="0" w:line="240" w:lineRule="auto"/>
              <w:ind w:firstLineChars="0" w:firstLine="0"/>
              <w:rPr>
                <w:rFonts w:eastAsiaTheme="minorEastAsia"/>
                <w:lang w:val="en-US" w:eastAsia="zh-CN"/>
              </w:rPr>
            </w:pPr>
          </w:p>
        </w:tc>
      </w:tr>
      <w:tr w:rsidR="00503EDD" w:rsidTr="00C553F6">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Current text in 38.213 is correct (UE </w:t>
            </w:r>
            <w:r w:rsidRPr="007E72A6">
              <w:rPr>
                <w:rFonts w:eastAsia="MS Mincho"/>
                <w:u w:val="single"/>
                <w:lang w:val="en-US" w:eastAsia="ja-JP"/>
              </w:rPr>
              <w:t>has reached</w:t>
            </w:r>
            <w:r>
              <w:rPr>
                <w:rFonts w:eastAsia="MS Mincho"/>
                <w:lang w:val="en-US" w:eastAsia="ja-JP"/>
              </w:rPr>
              <w:t xml:space="preserve"> …). The change suggested in Alt1 of this issue would be applicable if Alt1 is decided for the next issue.</w:t>
            </w:r>
          </w:p>
        </w:tc>
      </w:tr>
    </w:tbl>
    <w:p w:rsidR="009E73E7" w:rsidRPr="009E73E7" w:rsidRDefault="009E73E7" w:rsidP="009E73E7">
      <w:pPr>
        <w:snapToGrid w:val="0"/>
        <w:spacing w:beforeLines="30" w:before="108" w:afterLines="50" w:after="180"/>
        <w:jc w:val="both"/>
      </w:pPr>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snapToGrid w:val="0"/>
        <w:spacing w:beforeLines="100" w:before="360" w:afterLines="50" w:after="180"/>
        <w:jc w:val="both"/>
        <w:rPr>
          <w:b/>
          <w:bCs/>
          <w:i/>
          <w:iCs/>
        </w:rPr>
      </w:pPr>
      <w:r>
        <w:rPr>
          <w:rFonts w:hint="eastAsia"/>
          <w:b/>
          <w:bCs/>
          <w:i/>
          <w:iCs/>
        </w:rPr>
        <w:t>Issue #2: value of closed loop accumulation</w:t>
      </w:r>
    </w:p>
    <w:p w:rsidR="0022633F" w:rsidRDefault="00C553F6">
      <w:r>
        <w:rPr>
          <w:rFonts w:hint="eastAsia"/>
          <w:b/>
          <w:bCs/>
        </w:rPr>
        <w:t>Samsung</w:t>
      </w:r>
      <w:r>
        <w:rPr>
          <w:rFonts w:hint="eastAsia"/>
        </w:rPr>
        <w:t xml:space="preserve"> pointed out that if an TPC command(s) accumulation leads to power overflow (e.g. &gt;</w:t>
      </w:r>
      <w:r>
        <w:rPr>
          <w:rFonts w:eastAsia="MS Mincho"/>
          <w:bCs/>
          <w:szCs w:val="20"/>
          <w:lang w:val="en-GB" w:eastAsia="en-US"/>
        </w:rPr>
        <w:t xml:space="preserve"> </w:t>
      </w:r>
      <w:r>
        <w:rPr>
          <w:rFonts w:hint="eastAsia"/>
          <w:bCs/>
          <w:i/>
          <w:iCs/>
          <w:szCs w:val="20"/>
          <w:lang w:val="en-GB"/>
        </w:rPr>
        <w:t>P</w:t>
      </w:r>
      <w:r>
        <w:rPr>
          <w:rFonts w:hint="eastAsia"/>
          <w:bCs/>
          <w:i/>
          <w:iCs/>
          <w:szCs w:val="20"/>
          <w:vertAlign w:val="subscript"/>
          <w:lang w:val="en-GB"/>
        </w:rPr>
        <w:t>CMAX,f,c</w:t>
      </w:r>
      <w:r>
        <w:rPr>
          <w:rFonts w:hint="eastAsia"/>
          <w:bCs/>
          <w:i/>
          <w:iCs/>
          <w:szCs w:val="20"/>
          <w:lang w:val="en-GB"/>
        </w:rPr>
        <w:t>(i)</w:t>
      </w:r>
      <w:r>
        <w:rPr>
          <w:rFonts w:hint="eastAsia"/>
        </w:rPr>
        <w:t xml:space="preserve"> ), the accumulation value should be added partly for more accuracy, instead of </w:t>
      </w:r>
      <w:r w:rsidR="00155D00">
        <w:t xml:space="preserve">dropping </w:t>
      </w:r>
      <w:r>
        <w:rPr>
          <w:rFonts w:hint="eastAsia"/>
        </w:rPr>
        <w:t>the whole value as it is now[5]</w:t>
      </w:r>
      <w:r w:rsidR="00155D00">
        <w:t xml:space="preserve"> as one enhancement over current design</w:t>
      </w:r>
      <w:r>
        <w:rPr>
          <w:rFonts w:hint="eastAsia"/>
        </w:rPr>
        <w:t>.</w:t>
      </w:r>
    </w:p>
    <w:p w:rsidR="00155D00" w:rsidRDefault="00155D00" w:rsidP="00155D00">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5D00" w:rsidRDefault="00155D00" w:rsidP="00155D00">
      <w:pPr>
        <w:jc w:val="both"/>
        <w:rPr>
          <w:b/>
          <w:bCs/>
          <w:iCs/>
        </w:rPr>
      </w:pPr>
      <w:r>
        <w:rPr>
          <w:rFonts w:hint="eastAsia"/>
          <w:b/>
          <w:bCs/>
          <w:iCs/>
        </w:rPr>
        <w:t>According to the best knowledge, we have the following alternatives.</w:t>
      </w:r>
    </w:p>
    <w:p w:rsidR="0022633F" w:rsidRDefault="00155D00" w:rsidP="00155D00">
      <w:pPr>
        <w:rPr>
          <w:bCs/>
          <w:lang w:val="en-GB"/>
        </w:rPr>
      </w:pPr>
      <w:r>
        <w:rPr>
          <w:rFonts w:hint="eastAsia"/>
          <w:b/>
          <w:bCs/>
          <w:iCs/>
        </w:rPr>
        <w:t>Alt1:</w:t>
      </w:r>
      <w:r>
        <w:rPr>
          <w:b/>
          <w:bCs/>
          <w:iCs/>
        </w:rPr>
        <w:t xml:space="preserve"> </w:t>
      </w:r>
      <w:r w:rsidR="00C553F6">
        <w:rPr>
          <w:rFonts w:eastAsia="MS Mincho"/>
          <w:bCs/>
          <w:szCs w:val="20"/>
          <w:lang w:val="en-GB" w:eastAsia="en-US"/>
        </w:rPr>
        <w:t xml:space="preserve">If </w:t>
      </w:r>
      <w:r w:rsidR="00C553F6">
        <w:rPr>
          <w:rFonts w:eastAsia="MS Mincho"/>
          <w:bCs/>
          <w:szCs w:val="20"/>
          <w:lang w:eastAsia="en-US"/>
        </w:rPr>
        <w:t xml:space="preserve">the </w:t>
      </w:r>
      <w:r w:rsidR="00C553F6">
        <w:rPr>
          <w:rFonts w:eastAsia="MS Mincho"/>
          <w:bCs/>
          <w:szCs w:val="20"/>
          <w:lang w:val="en-GB" w:eastAsia="en-US"/>
        </w:rPr>
        <w:t xml:space="preserve">UE has reached </w:t>
      </w:r>
      <w:r w:rsidR="00C553F6">
        <w:rPr>
          <w:rFonts w:hint="eastAsia"/>
          <w:bCs/>
          <w:i/>
          <w:iCs/>
          <w:szCs w:val="20"/>
          <w:lang w:val="en-GB"/>
        </w:rPr>
        <w:t>P</w:t>
      </w:r>
      <w:r w:rsidR="00C553F6">
        <w:rPr>
          <w:rFonts w:hint="eastAsia"/>
          <w:bCs/>
          <w:i/>
          <w:iCs/>
          <w:szCs w:val="20"/>
          <w:vertAlign w:val="subscript"/>
          <w:lang w:val="en-GB"/>
        </w:rPr>
        <w:t>CMAX,f,c</w:t>
      </w:r>
      <w:r w:rsidR="00C553F6">
        <w:rPr>
          <w:rFonts w:hint="eastAsia"/>
          <w:bCs/>
          <w:i/>
          <w:iCs/>
          <w:szCs w:val="20"/>
          <w:lang w:val="en-GB"/>
        </w:rPr>
        <w:t>(i)</w:t>
      </w:r>
      <w:r w:rsidR="00C553F6">
        <w:rPr>
          <w:rFonts w:eastAsia="MS Mincho"/>
          <w:bCs/>
          <w:szCs w:val="20"/>
          <w:lang w:val="en-GB" w:eastAsia="en-US"/>
        </w:rPr>
        <w:t xml:space="preserve"> for </w:t>
      </w:r>
      <w:r w:rsidR="00C553F6">
        <w:rPr>
          <w:rFonts w:eastAsia="MS Mincho"/>
          <w:bCs/>
          <w:szCs w:val="20"/>
          <w:lang w:eastAsia="en-US"/>
        </w:rPr>
        <w:t xml:space="preserve">UL BWP </w:t>
      </w:r>
      <w:r w:rsidR="00C553F6">
        <w:rPr>
          <w:rFonts w:eastAsia="宋体" w:hint="eastAsia"/>
          <w:bCs/>
          <w:i/>
          <w:iCs/>
          <w:szCs w:val="20"/>
        </w:rPr>
        <w:t>b</w:t>
      </w:r>
      <w:r w:rsidR="00C553F6">
        <w:rPr>
          <w:rFonts w:eastAsia="MS Mincho"/>
          <w:bCs/>
          <w:szCs w:val="20"/>
          <w:lang w:eastAsia="en-US"/>
        </w:rPr>
        <w:t xml:space="preserve"> of carrier </w:t>
      </w:r>
      <w:r w:rsidR="00C553F6">
        <w:rPr>
          <w:rFonts w:hint="eastAsia"/>
          <w:bCs/>
          <w:i/>
          <w:iCs/>
          <w:szCs w:val="20"/>
          <w:lang w:val="en-GB"/>
        </w:rPr>
        <w:t>f</w:t>
      </w:r>
      <w:r w:rsidR="00C553F6">
        <w:rPr>
          <w:rFonts w:eastAsia="MS Mincho"/>
          <w:bCs/>
          <w:szCs w:val="20"/>
          <w:lang w:eastAsia="en-US"/>
        </w:rPr>
        <w:t xml:space="preserve"> of</w:t>
      </w:r>
      <w:r w:rsidR="00C553F6">
        <w:rPr>
          <w:rFonts w:eastAsia="MS Mincho"/>
          <w:bCs/>
          <w:szCs w:val="20"/>
          <w:lang w:val="en-GB" w:eastAsia="en-US"/>
        </w:rPr>
        <w:t xml:space="preserve"> serving cell</w:t>
      </w:r>
      <w:r w:rsidR="00C553F6">
        <w:rPr>
          <w:rFonts w:eastAsia="MS Mincho"/>
          <w:bCs/>
          <w:i/>
          <w:iCs/>
          <w:szCs w:val="20"/>
          <w:lang w:val="en-GB" w:eastAsia="en-US"/>
        </w:rPr>
        <w:t xml:space="preserve"> </w:t>
      </w:r>
      <w:r w:rsidR="00C553F6">
        <w:rPr>
          <w:rFonts w:hint="eastAsia"/>
          <w:bCs/>
          <w:i/>
          <w:iCs/>
          <w:szCs w:val="20"/>
          <w:lang w:val="en-GB"/>
        </w:rPr>
        <w:t>c</w:t>
      </w:r>
      <w:r w:rsidR="00C553F6">
        <w:rPr>
          <w:rFonts w:eastAsia="MS Mincho"/>
          <w:bCs/>
          <w:szCs w:val="20"/>
          <w:lang w:val="en-GB" w:eastAsia="en-US"/>
        </w:rPr>
        <w:t xml:space="preserve"> for closed loop</w:t>
      </w:r>
      <w:r w:rsidR="00C553F6">
        <w:rPr>
          <w:rFonts w:eastAsia="MS Mincho"/>
          <w:bCs/>
          <w:i/>
          <w:iCs/>
          <w:szCs w:val="20"/>
          <w:lang w:val="en-GB" w:eastAsia="en-US"/>
        </w:rPr>
        <w:t xml:space="preserve"> </w:t>
      </w:r>
      <w:r w:rsidR="00C553F6">
        <w:rPr>
          <w:rFonts w:hint="eastAsia"/>
          <w:bCs/>
          <w:i/>
          <w:iCs/>
          <w:szCs w:val="20"/>
          <w:lang w:val="en-GB"/>
        </w:rPr>
        <w:t>l</w:t>
      </w:r>
      <w:r w:rsidR="00C553F6">
        <w:rPr>
          <w:rFonts w:eastAsia="MS Mincho"/>
          <w:bCs/>
          <w:szCs w:val="20"/>
          <w:lang w:val="en-GB" w:eastAsia="en-US"/>
        </w:rPr>
        <w:t xml:space="preserve">, the UE accumulates positive (or negative) TPC commands for closed-loop </w:t>
      </w:r>
      <w:r w:rsidR="00C553F6">
        <w:rPr>
          <w:rFonts w:hint="eastAsia"/>
          <w:bCs/>
          <w:i/>
          <w:iCs/>
          <w:szCs w:val="20"/>
          <w:lang w:val="en-GB"/>
        </w:rPr>
        <w:t>l</w:t>
      </w:r>
      <w:r w:rsidR="00C553F6">
        <w:rPr>
          <w:rFonts w:eastAsia="MS Mincho"/>
          <w:bCs/>
          <w:szCs w:val="20"/>
          <w:lang w:val="en-GB" w:eastAsia="en-US"/>
        </w:rPr>
        <w:t xml:space="preserve"> of </w:t>
      </w:r>
      <w:r w:rsidR="00C553F6">
        <w:rPr>
          <w:rFonts w:eastAsia="MS Mincho"/>
          <w:bCs/>
          <w:szCs w:val="20"/>
          <w:lang w:eastAsia="en-US"/>
        </w:rPr>
        <w:t xml:space="preserve">UL BWP </w:t>
      </w:r>
      <w:r w:rsidR="00C553F6">
        <w:rPr>
          <w:rFonts w:hint="eastAsia"/>
          <w:bCs/>
          <w:i/>
          <w:iCs/>
          <w:szCs w:val="20"/>
        </w:rPr>
        <w:t>b</w:t>
      </w:r>
      <w:r w:rsidR="00C553F6">
        <w:rPr>
          <w:rFonts w:eastAsia="MS Mincho"/>
          <w:bCs/>
          <w:szCs w:val="20"/>
          <w:lang w:eastAsia="en-US"/>
        </w:rPr>
        <w:t xml:space="preserve"> of carrier </w:t>
      </w:r>
      <w:r w:rsidR="00C553F6">
        <w:rPr>
          <w:rFonts w:hint="eastAsia"/>
          <w:bCs/>
          <w:i/>
          <w:iCs/>
          <w:szCs w:val="20"/>
        </w:rPr>
        <w:t>f</w:t>
      </w:r>
      <w:r w:rsidR="00C553F6">
        <w:rPr>
          <w:rFonts w:eastAsia="MS Mincho"/>
          <w:bCs/>
          <w:szCs w:val="20"/>
          <w:lang w:eastAsia="en-US"/>
        </w:rPr>
        <w:t xml:space="preserve"> of</w:t>
      </w:r>
      <w:r w:rsidR="00C553F6">
        <w:rPr>
          <w:rFonts w:eastAsia="MS Mincho"/>
          <w:bCs/>
          <w:szCs w:val="20"/>
          <w:lang w:val="en-GB" w:eastAsia="en-US"/>
        </w:rPr>
        <w:t xml:space="preserve"> serving cell </w:t>
      </w:r>
      <w:r w:rsidR="00C553F6">
        <w:rPr>
          <w:rFonts w:hint="eastAsia"/>
          <w:bCs/>
          <w:i/>
          <w:iCs/>
          <w:szCs w:val="20"/>
          <w:lang w:val="en-GB"/>
        </w:rPr>
        <w:t>c</w:t>
      </w:r>
      <w:r w:rsidR="00C553F6">
        <w:rPr>
          <w:bCs/>
          <w:szCs w:val="20"/>
          <w:lang w:val="en-GB"/>
        </w:rPr>
        <w:t xml:space="preserve"> up to a value resulting to </w:t>
      </w:r>
      <w:r w:rsidR="00C553F6">
        <w:rPr>
          <w:rFonts w:hint="eastAsia"/>
          <w:bCs/>
          <w:i/>
          <w:iCs/>
          <w:szCs w:val="20"/>
          <w:lang w:val="en-GB"/>
        </w:rPr>
        <w:t>P</w:t>
      </w:r>
      <w:r w:rsidR="00C553F6">
        <w:rPr>
          <w:rFonts w:hint="eastAsia"/>
          <w:bCs/>
          <w:i/>
          <w:iCs/>
          <w:szCs w:val="20"/>
          <w:vertAlign w:val="subscript"/>
          <w:lang w:val="en-GB"/>
        </w:rPr>
        <w:t>CMAX,f,c</w:t>
      </w:r>
      <w:r w:rsidR="00C553F6">
        <w:rPr>
          <w:rFonts w:hint="eastAsia"/>
          <w:bCs/>
          <w:i/>
          <w:iCs/>
          <w:szCs w:val="20"/>
          <w:lang w:val="en-GB"/>
        </w:rPr>
        <w:t>(i)</w:t>
      </w:r>
      <w:r w:rsidR="00C553F6">
        <w:rPr>
          <w:bCs/>
          <w:i/>
          <w:iCs/>
          <w:szCs w:val="20"/>
          <w:lang w:val="en-GB"/>
        </w:rPr>
        <w:t xml:space="preserve"> (or </w:t>
      </w:r>
      <w:r w:rsidR="00C553F6">
        <w:rPr>
          <w:rFonts w:hint="eastAsia"/>
          <w:bCs/>
          <w:i/>
          <w:iCs/>
          <w:szCs w:val="20"/>
          <w:lang w:val="en-GB"/>
        </w:rPr>
        <w:t>P</w:t>
      </w:r>
      <w:r w:rsidR="00C553F6">
        <w:rPr>
          <w:rFonts w:hint="eastAsia"/>
          <w:bCs/>
          <w:i/>
          <w:iCs/>
          <w:szCs w:val="20"/>
          <w:vertAlign w:val="subscript"/>
          <w:lang w:val="en-GB"/>
        </w:rPr>
        <w:t>CMIN,f,c</w:t>
      </w:r>
      <w:r w:rsidR="00C553F6">
        <w:rPr>
          <w:rFonts w:hint="eastAsia"/>
          <w:bCs/>
          <w:i/>
          <w:iCs/>
          <w:szCs w:val="20"/>
          <w:lang w:val="en-GB"/>
        </w:rPr>
        <w:t>(i)</w:t>
      </w:r>
      <w:r w:rsidR="00C553F6">
        <w:rPr>
          <w:bCs/>
          <w:i/>
          <w:iCs/>
          <w:szCs w:val="20"/>
          <w:lang w:val="en-GB"/>
        </w:rPr>
        <w:t>)</w:t>
      </w:r>
      <w:r w:rsidR="00C553F6">
        <w:rPr>
          <w:bCs/>
          <w:lang w:val="en-GB"/>
        </w:rPr>
        <w:t>.</w:t>
      </w:r>
    </w:p>
    <w:p w:rsidR="00155D00" w:rsidRDefault="00155D00">
      <w:pPr>
        <w:rPr>
          <w:b/>
          <w:bCs/>
          <w:iCs/>
        </w:rPr>
      </w:pPr>
      <w:r>
        <w:rPr>
          <w:rFonts w:hint="eastAsia"/>
          <w:b/>
          <w:bCs/>
          <w:iCs/>
        </w:rPr>
        <w:t>Alt2:</w:t>
      </w:r>
      <w:r>
        <w:rPr>
          <w:b/>
          <w:bCs/>
          <w:iCs/>
        </w:rPr>
        <w:t xml:space="preserve"> </w:t>
      </w:r>
      <w:r w:rsidRPr="00155D00">
        <w:rPr>
          <w:bCs/>
          <w:iCs/>
        </w:rPr>
        <w:t>Not support</w:t>
      </w:r>
      <w:r w:rsidR="00186E8C">
        <w:rPr>
          <w:bCs/>
          <w:iCs/>
        </w:rPr>
        <w:t xml:space="preserve">, i.e., </w:t>
      </w:r>
      <w:r w:rsidR="00186E8C">
        <w:rPr>
          <w:rFonts w:hint="eastAsia"/>
        </w:rPr>
        <w:t xml:space="preserve">no </w:t>
      </w:r>
      <w:r w:rsidR="00186E8C">
        <w:t xml:space="preserve">further </w:t>
      </w:r>
      <w:r w:rsidR="00186E8C">
        <w:rPr>
          <w:rFonts w:hint="eastAsia"/>
        </w:rPr>
        <w:t>change</w:t>
      </w:r>
      <w:r w:rsidR="00DA33B7">
        <w:t>s</w:t>
      </w:r>
      <w:r w:rsidR="00186E8C">
        <w:rPr>
          <w:rFonts w:hint="eastAsia"/>
        </w:rPr>
        <w:t xml:space="preserve"> in TS 38.213</w:t>
      </w:r>
    </w:p>
    <w:p w:rsidR="00186E8C" w:rsidRDefault="00186E8C"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w:t>
      </w:r>
      <w:r w:rsidR="007A1D70">
        <w:rPr>
          <w:lang w:val="en-US"/>
        </w:rPr>
        <w:t>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86E8C" w:rsidTr="00020A61">
        <w:tc>
          <w:tcPr>
            <w:tcW w:w="1818"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86E8C" w:rsidRDefault="00186E8C"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6E8C" w:rsidTr="00020A61">
        <w:tc>
          <w:tcPr>
            <w:tcW w:w="1818" w:type="dxa"/>
          </w:tcPr>
          <w:p w:rsidR="00186E8C"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86E8C"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 just one optimization issue, and no clear gains can be observed</w:t>
            </w:r>
            <w:r>
              <w:rPr>
                <w:rFonts w:eastAsiaTheme="minorEastAsia"/>
                <w:lang w:val="en-US" w:eastAsia="zh-CN"/>
              </w:rPr>
              <w:t xml:space="preserve"> if Alt1 is supported</w:t>
            </w:r>
            <w:r>
              <w:rPr>
                <w:rFonts w:eastAsiaTheme="minorEastAsia" w:hint="eastAsia"/>
                <w:lang w:val="en-US" w:eastAsia="zh-CN"/>
              </w:rPr>
              <w:t xml:space="preserve">, to be honestly. </w:t>
            </w:r>
          </w:p>
          <w:p w:rsidR="004F0899"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Maybe, we can just reuse LTE wording as follows:</w:t>
            </w:r>
          </w:p>
          <w:p w:rsidR="004F0899" w:rsidRPr="004F0899" w:rsidRDefault="004F0899" w:rsidP="004F0899">
            <w:pPr>
              <w:pStyle w:val="B3"/>
              <w:numPr>
                <w:ilvl w:val="0"/>
                <w:numId w:val="37"/>
              </w:numPr>
              <w:spacing w:line="259" w:lineRule="auto"/>
            </w:pPr>
            <w:r w:rsidRPr="004F0899">
              <w:t xml:space="preserve">If the UE has reached </w:t>
            </w:r>
            <w:r w:rsidRPr="004F0899">
              <w:rPr>
                <w:rFonts w:ascii="Calibri" w:eastAsia="Calibri" w:hAnsi="Calibri"/>
                <w:position w:val="-12"/>
                <w:sz w:val="22"/>
                <w:szCs w:val="22"/>
              </w:rPr>
              <w:object w:dxaOrig="990" w:dyaOrig="315">
                <v:shape id="_x0000_i1118" type="#_x0000_t75" style="width:49.5pt;height:15.75pt" o:ole="">
                  <v:imagedata r:id="rId168" o:title=""/>
                </v:shape>
                <o:OLEObject Type="Embed" ProgID="Equation.3" ShapeID="_x0000_i1118" DrawAspect="Content" ObjectID="_1600611357" r:id="rId169"/>
              </w:object>
            </w:r>
            <w:r w:rsidRPr="004F0899">
              <w:t xml:space="preserve"> for UL BWP </w:t>
            </w:r>
            <w:r w:rsidRPr="004F0899">
              <w:rPr>
                <w:rFonts w:ascii="Calibri" w:eastAsia="Calibri" w:hAnsi="Calibri"/>
                <w:iCs/>
                <w:position w:val="-6"/>
                <w:sz w:val="22"/>
                <w:szCs w:val="22"/>
              </w:rPr>
              <w:object w:dxaOrig="180" w:dyaOrig="285">
                <v:shape id="_x0000_i1119" type="#_x0000_t75" style="width:11.25pt;height:14.25pt" o:ole="">
                  <v:imagedata r:id="rId170" o:title=""/>
                </v:shape>
                <o:OLEObject Type="Embed" ProgID="Equation.3" ShapeID="_x0000_i1119" DrawAspect="Content" ObjectID="_1600611358" r:id="rId171"/>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0" type="#_x0000_t75" style="width:11.25pt;height:15.75pt" o:ole="">
                  <v:imagedata r:id="rId24" o:title=""/>
                </v:shape>
                <o:OLEObject Type="Embed" ProgID="Equation.3" ShapeID="_x0000_i1120" DrawAspect="Content" ObjectID="_1600611359" r:id="rId172"/>
              </w:object>
            </w:r>
            <w:r w:rsidRPr="004F0899">
              <w:rPr>
                <w:iCs/>
              </w:rPr>
              <w:t xml:space="preserve"> of</w:t>
            </w:r>
            <w:r w:rsidRPr="004F0899">
              <w:t xml:space="preserve"> serving cell </w:t>
            </w:r>
            <w:r w:rsidRPr="004F0899">
              <w:rPr>
                <w:rFonts w:ascii="Calibri" w:eastAsia="Calibri" w:hAnsi="Calibri"/>
                <w:position w:val="-6"/>
                <w:sz w:val="22"/>
                <w:szCs w:val="22"/>
              </w:rPr>
              <w:object w:dxaOrig="165" w:dyaOrig="195">
                <v:shape id="_x0000_i1121" type="#_x0000_t75" style="width:7.5pt;height:11.25pt" o:ole="">
                  <v:imagedata r:id="rId58" o:title=""/>
                </v:shape>
                <o:OLEObject Type="Embed" ProgID="Equation.3" ShapeID="_x0000_i1121" DrawAspect="Content" ObjectID="_1600611360" r:id="rId173"/>
              </w:object>
            </w:r>
            <w:r w:rsidRPr="004F0899">
              <w:t xml:space="preserve">, the UE does not accumulate positive TPC commands </w:t>
            </w:r>
            <w:r>
              <w:rPr>
                <w:lang w:val="en-US"/>
              </w:rPr>
              <w:lastRenderedPageBreak/>
              <w:t xml:space="preserve">for </w:t>
            </w:r>
            <w:r>
              <w:t xml:space="preserve">closed-loop </w:t>
            </w:r>
            <w:r>
              <w:rPr>
                <w:i/>
              </w:rPr>
              <w:t>l</w:t>
            </w:r>
            <w:r>
              <w:t xml:space="preserve"> of </w:t>
            </w:r>
            <w:r w:rsidRPr="004F0899">
              <w:t xml:space="preserve">UL BWP </w:t>
            </w:r>
            <w:r w:rsidRPr="004F0899">
              <w:rPr>
                <w:rFonts w:ascii="Calibri" w:eastAsia="Calibri" w:hAnsi="Calibri"/>
                <w:iCs/>
                <w:position w:val="-6"/>
                <w:sz w:val="22"/>
                <w:szCs w:val="22"/>
              </w:rPr>
              <w:object w:dxaOrig="180" w:dyaOrig="285">
                <v:shape id="_x0000_i1122" type="#_x0000_t75" style="width:11.25pt;height:14.25pt" o:ole="">
                  <v:imagedata r:id="rId170" o:title=""/>
                </v:shape>
                <o:OLEObject Type="Embed" ProgID="Equation.3" ShapeID="_x0000_i1122" DrawAspect="Content" ObjectID="_1600611361" r:id="rId174"/>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3" type="#_x0000_t75" style="width:11.25pt;height:15.75pt" o:ole="">
                  <v:imagedata r:id="rId24" o:title=""/>
                </v:shape>
                <o:OLEObject Type="Embed" ProgID="Equation.3" ShapeID="_x0000_i1123" DrawAspect="Content" ObjectID="_1600611362" r:id="rId175"/>
              </w:object>
            </w:r>
            <w:r w:rsidRPr="004F0899">
              <w:rPr>
                <w:iCs/>
              </w:rPr>
              <w:t xml:space="preserve"> of</w:t>
            </w:r>
            <w:r w:rsidRPr="004F0899">
              <w:t xml:space="preserve"> serving cell </w:t>
            </w:r>
            <w:r w:rsidRPr="004F0899">
              <w:rPr>
                <w:rFonts w:ascii="Calibri" w:eastAsia="Calibri" w:hAnsi="Calibri"/>
                <w:position w:val="-6"/>
                <w:sz w:val="22"/>
                <w:szCs w:val="22"/>
              </w:rPr>
              <w:object w:dxaOrig="165" w:dyaOrig="195">
                <v:shape id="_x0000_i1124" type="#_x0000_t75" style="width:7.5pt;height:11.25pt" o:ole="">
                  <v:imagedata r:id="rId58" o:title=""/>
                </v:shape>
                <o:OLEObject Type="Embed" ProgID="Equation.3" ShapeID="_x0000_i1124" DrawAspect="Content" ObjectID="_1600611363" r:id="rId176"/>
              </w:object>
            </w:r>
            <w:r w:rsidRPr="004F0899">
              <w:t>.</w:t>
            </w:r>
          </w:p>
          <w:p w:rsidR="004F0899" w:rsidRPr="004F0899" w:rsidRDefault="004F0899" w:rsidP="004F0899">
            <w:pPr>
              <w:pStyle w:val="B3"/>
              <w:numPr>
                <w:ilvl w:val="0"/>
                <w:numId w:val="37"/>
              </w:numPr>
              <w:spacing w:line="259" w:lineRule="auto"/>
              <w:rPr>
                <w:rFonts w:eastAsiaTheme="minorEastAsia"/>
                <w:lang w:val="en-US" w:eastAsia="zh-CN"/>
              </w:rPr>
            </w:pPr>
            <w:r w:rsidRPr="004F0899">
              <w:t xml:space="preserve">If UE has reached minimum power for UL BWP </w:t>
            </w:r>
            <w:r w:rsidRPr="004F0899">
              <w:rPr>
                <w:rFonts w:ascii="Calibri" w:eastAsia="Calibri" w:hAnsi="Calibri"/>
                <w:iCs/>
                <w:position w:val="-6"/>
                <w:sz w:val="22"/>
                <w:szCs w:val="22"/>
              </w:rPr>
              <w:object w:dxaOrig="180" w:dyaOrig="285">
                <v:shape id="_x0000_i1125" type="#_x0000_t75" style="width:11.25pt;height:14.25pt" o:ole="">
                  <v:imagedata r:id="rId170" o:title=""/>
                </v:shape>
                <o:OLEObject Type="Embed" ProgID="Equation.3" ShapeID="_x0000_i1125" DrawAspect="Content" ObjectID="_1600611364" r:id="rId177"/>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6" type="#_x0000_t75" style="width:11.25pt;height:15.75pt" o:ole="">
                  <v:imagedata r:id="rId24" o:title=""/>
                </v:shape>
                <o:OLEObject Type="Embed" ProgID="Equation.3" ShapeID="_x0000_i1126" DrawAspect="Content" ObjectID="_1600611365" r:id="rId178"/>
              </w:object>
            </w:r>
            <w:r w:rsidRPr="004F0899">
              <w:rPr>
                <w:iCs/>
              </w:rPr>
              <w:t xml:space="preserve"> of </w:t>
            </w:r>
            <w:r w:rsidRPr="004F0899">
              <w:t xml:space="preserve">serving cell </w:t>
            </w:r>
            <w:r w:rsidRPr="004F0899">
              <w:rPr>
                <w:rFonts w:ascii="Calibri" w:eastAsia="Calibri" w:hAnsi="Calibri"/>
                <w:position w:val="-6"/>
                <w:sz w:val="22"/>
                <w:szCs w:val="22"/>
              </w:rPr>
              <w:object w:dxaOrig="165" w:dyaOrig="195">
                <v:shape id="_x0000_i1127" type="#_x0000_t75" style="width:7.5pt;height:11.25pt" o:ole="">
                  <v:imagedata r:id="rId58" o:title=""/>
                </v:shape>
                <o:OLEObject Type="Embed" ProgID="Equation.3" ShapeID="_x0000_i1127" DrawAspect="Content" ObjectID="_1600611366" r:id="rId179"/>
              </w:object>
            </w:r>
            <w:r w:rsidRPr="004F0899">
              <w:t xml:space="preserve">, the UE does not accumulate negative TPC commands </w:t>
            </w:r>
            <w:r>
              <w:rPr>
                <w:lang w:val="en-US"/>
              </w:rPr>
              <w:t xml:space="preserve">for </w:t>
            </w:r>
            <w:r>
              <w:t xml:space="preserve">closed-loop </w:t>
            </w:r>
            <w:r>
              <w:rPr>
                <w:i/>
              </w:rPr>
              <w:t>l</w:t>
            </w:r>
            <w:r>
              <w:t xml:space="preserve"> of </w:t>
            </w:r>
            <w:r w:rsidRPr="004F0899">
              <w:t xml:space="preserve">UL BWP </w:t>
            </w:r>
            <w:r w:rsidRPr="004F0899">
              <w:rPr>
                <w:rFonts w:ascii="Calibri" w:eastAsia="Calibri" w:hAnsi="Calibri"/>
                <w:iCs/>
                <w:position w:val="-6"/>
                <w:sz w:val="22"/>
                <w:szCs w:val="22"/>
              </w:rPr>
              <w:object w:dxaOrig="180" w:dyaOrig="285">
                <v:shape id="_x0000_i1128" type="#_x0000_t75" style="width:11.25pt;height:14.25pt" o:ole="">
                  <v:imagedata r:id="rId170" o:title=""/>
                </v:shape>
                <o:OLEObject Type="Embed" ProgID="Equation.3" ShapeID="_x0000_i1128" DrawAspect="Content" ObjectID="_1600611367" r:id="rId180"/>
              </w:object>
            </w:r>
            <w:r w:rsidRPr="004F0899">
              <w:rPr>
                <w:iCs/>
              </w:rPr>
              <w:t xml:space="preserve"> </w:t>
            </w:r>
            <w:r w:rsidRPr="004F0899">
              <w:t xml:space="preserve">of carrier </w:t>
            </w:r>
            <w:r w:rsidRPr="004F0899">
              <w:rPr>
                <w:rFonts w:ascii="Calibri" w:eastAsia="Calibri" w:hAnsi="Calibri"/>
                <w:iCs/>
                <w:position w:val="-10"/>
                <w:sz w:val="22"/>
                <w:szCs w:val="22"/>
              </w:rPr>
              <w:object w:dxaOrig="210" w:dyaOrig="315">
                <v:shape id="_x0000_i1129" type="#_x0000_t75" style="width:11.25pt;height:15.75pt" o:ole="">
                  <v:imagedata r:id="rId24" o:title=""/>
                </v:shape>
                <o:OLEObject Type="Embed" ProgID="Equation.3" ShapeID="_x0000_i1129" DrawAspect="Content" ObjectID="_1600611368" r:id="rId181"/>
              </w:object>
            </w:r>
            <w:r w:rsidRPr="004F0899">
              <w:rPr>
                <w:iCs/>
              </w:rPr>
              <w:t xml:space="preserve"> of </w:t>
            </w:r>
            <w:r w:rsidRPr="004F0899">
              <w:t xml:space="preserve">serving cell </w:t>
            </w:r>
            <w:r w:rsidRPr="004F0899">
              <w:rPr>
                <w:rFonts w:ascii="Calibri" w:eastAsia="Calibri" w:hAnsi="Calibri"/>
                <w:position w:val="-6"/>
                <w:sz w:val="22"/>
                <w:szCs w:val="22"/>
              </w:rPr>
              <w:object w:dxaOrig="165" w:dyaOrig="195">
                <v:shape id="_x0000_i1130" type="#_x0000_t75" style="width:7.5pt;height:11.25pt" o:ole="">
                  <v:imagedata r:id="rId58" o:title=""/>
                </v:shape>
                <o:OLEObject Type="Embed" ProgID="Equation.3" ShapeID="_x0000_i1130" DrawAspect="Content" ObjectID="_1600611369" r:id="rId182"/>
              </w:object>
            </w:r>
            <w:r w:rsidRPr="004F0899">
              <w:t>.</w:t>
            </w:r>
          </w:p>
        </w:tc>
      </w:tr>
      <w:tr w:rsidR="00186E8C" w:rsidTr="00020A61">
        <w:tc>
          <w:tcPr>
            <w:tcW w:w="1818" w:type="dxa"/>
          </w:tcPr>
          <w:p w:rsidR="00186E8C"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Intel</w:t>
            </w:r>
          </w:p>
        </w:tc>
        <w:tc>
          <w:tcPr>
            <w:tcW w:w="894" w:type="dxa"/>
          </w:tcPr>
          <w:p w:rsidR="00186E8C"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186E8C"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is an optimization</w:t>
            </w:r>
          </w:p>
        </w:tc>
      </w:tr>
      <w:tr w:rsidR="00186E8C" w:rsidTr="00020A61">
        <w:tc>
          <w:tcPr>
            <w:tcW w:w="1818" w:type="dxa"/>
          </w:tcPr>
          <w:p w:rsidR="00186E8C" w:rsidRDefault="003A692B"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86E8C" w:rsidRDefault="003A692B"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186E8C" w:rsidRDefault="00186E8C" w:rsidP="00FB0CA9">
            <w:pPr>
              <w:pStyle w:val="maintext"/>
              <w:snapToGrid w:val="0"/>
              <w:spacing w:beforeLines="50" w:before="180" w:after="0" w:line="240" w:lineRule="auto"/>
              <w:ind w:firstLineChars="0" w:firstLine="0"/>
              <w:rPr>
                <w:lang w:val="en-US"/>
              </w:rPr>
            </w:pPr>
          </w:p>
        </w:tc>
      </w:tr>
      <w:tr w:rsidR="00186E8C" w:rsidTr="00020A61">
        <w:tc>
          <w:tcPr>
            <w:tcW w:w="1818"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 2</w:t>
            </w:r>
          </w:p>
        </w:tc>
        <w:tc>
          <w:tcPr>
            <w:tcW w:w="6610" w:type="dxa"/>
          </w:tcPr>
          <w:p w:rsidR="00186E8C"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Agreed to Intel. </w:t>
            </w:r>
            <w:r>
              <w:rPr>
                <w:rFonts w:eastAsiaTheme="minorEastAsia"/>
                <w:lang w:val="en-US" w:eastAsia="zh-CN"/>
              </w:rPr>
              <w:t>This would be for further optimization</w:t>
            </w:r>
          </w:p>
        </w:tc>
      </w:tr>
      <w:tr w:rsidR="00BD3320" w:rsidTr="00020A61">
        <w:tc>
          <w:tcPr>
            <w:tcW w:w="1818"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BD3320" w:rsidRDefault="00BD3320" w:rsidP="00FB0CA9">
            <w:pPr>
              <w:pStyle w:val="maintext"/>
              <w:snapToGrid w:val="0"/>
              <w:spacing w:beforeLines="50" w:before="180" w:after="0" w:line="240" w:lineRule="auto"/>
              <w:ind w:firstLineChars="0" w:firstLine="0"/>
              <w:rPr>
                <w:rFonts w:eastAsiaTheme="minorEastAsia"/>
                <w:lang w:val="en-US" w:eastAsia="zh-CN"/>
              </w:rPr>
            </w:pPr>
          </w:p>
        </w:tc>
      </w:tr>
      <w:tr w:rsidR="00A258B5" w:rsidTr="00020A61">
        <w:tc>
          <w:tcPr>
            <w:tcW w:w="1818"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A258B5" w:rsidRDefault="00A258B5" w:rsidP="00FB0CA9">
            <w:pPr>
              <w:pStyle w:val="maintext"/>
              <w:snapToGrid w:val="0"/>
              <w:spacing w:beforeLines="50" w:before="180" w:after="0" w:line="240" w:lineRule="auto"/>
              <w:ind w:firstLineChars="0" w:firstLine="0"/>
              <w:rPr>
                <w:rFonts w:eastAsiaTheme="minorEastAsia"/>
                <w:lang w:val="en-US" w:eastAsia="zh-CN"/>
              </w:rPr>
            </w:pPr>
          </w:p>
        </w:tc>
      </w:tr>
      <w:tr w:rsidR="00503EDD" w:rsidTr="00020A61">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503EDD" w:rsidRDefault="00503EDD" w:rsidP="00FB0CA9">
            <w:pPr>
              <w:pStyle w:val="maintext"/>
              <w:snapToGrid w:val="0"/>
              <w:spacing w:beforeLines="50" w:before="180" w:after="0" w:line="240" w:lineRule="auto"/>
              <w:ind w:firstLineChars="0" w:firstLine="0"/>
              <w:rPr>
                <w:rFonts w:eastAsiaTheme="minorEastAsia"/>
                <w:lang w:val="en-US" w:eastAsia="zh-CN"/>
              </w:rPr>
            </w:pPr>
            <w:r>
              <w:rPr>
                <w:rFonts w:eastAsia="MS Mincho"/>
                <w:lang w:val="en-US" w:eastAsia="ja-JP"/>
              </w:rPr>
              <w:t>Either way – Alt1 is technically better but it is not an essential correction to change the agreement from RAN1#94</w:t>
            </w:r>
          </w:p>
        </w:tc>
      </w:tr>
    </w:tbl>
    <w:p w:rsidR="009E73E7" w:rsidRDefault="009E73E7" w:rsidP="00FB0CA9">
      <w:pPr>
        <w:spacing w:beforeLines="100" w:before="360"/>
        <w:rPr>
          <w:b/>
          <w:bCs/>
          <w:i/>
          <w:iCs/>
        </w:rPr>
      </w:pPr>
      <w:r w:rsidRPr="00EF66E1">
        <w:rPr>
          <w:rFonts w:hint="eastAsia"/>
          <w:b/>
          <w:bCs/>
          <w:i/>
          <w:szCs w:val="20"/>
          <w:highlight w:val="yellow"/>
        </w:rPr>
        <w:t>Feature lead recommendation:</w:t>
      </w:r>
      <w:r>
        <w:rPr>
          <w:b/>
          <w:bCs/>
          <w:i/>
          <w:szCs w:val="20"/>
        </w:rPr>
        <w:t xml:space="preserve"> Majority view is “</w:t>
      </w:r>
      <w:r w:rsidRPr="008853C1">
        <w:rPr>
          <w:rFonts w:hint="eastAsia"/>
          <w:b/>
          <w:bCs/>
          <w:i/>
          <w:szCs w:val="20"/>
        </w:rPr>
        <w:t>Alt2: No</w:t>
      </w:r>
      <w:r w:rsidRPr="008853C1">
        <w:rPr>
          <w:b/>
          <w:bCs/>
          <w:i/>
          <w:szCs w:val="20"/>
        </w:rPr>
        <w:t xml:space="preserve"> further</w:t>
      </w:r>
      <w:r w:rsidRPr="008853C1">
        <w:rPr>
          <w:rFonts w:hint="eastAsia"/>
          <w:b/>
          <w:bCs/>
          <w:i/>
          <w:szCs w:val="20"/>
        </w:rPr>
        <w:t xml:space="preserve"> change</w:t>
      </w:r>
      <w:r w:rsidRPr="008853C1">
        <w:rPr>
          <w:b/>
          <w:bCs/>
          <w:i/>
          <w:szCs w:val="20"/>
        </w:rPr>
        <w:t>s</w:t>
      </w:r>
      <w:r w:rsidRPr="008853C1">
        <w:rPr>
          <w:rFonts w:hint="eastAsia"/>
          <w:b/>
          <w:bCs/>
          <w:i/>
          <w:szCs w:val="20"/>
        </w:rPr>
        <w:t xml:space="preserve"> in </w:t>
      </w:r>
      <w:r w:rsidRPr="008853C1">
        <w:rPr>
          <w:b/>
          <w:bCs/>
          <w:i/>
          <w:szCs w:val="20"/>
        </w:rPr>
        <w:t>the spec</w:t>
      </w:r>
      <w:r>
        <w:rPr>
          <w:b/>
          <w:bCs/>
          <w:i/>
          <w:szCs w:val="20"/>
        </w:rPr>
        <w:t>”</w:t>
      </w:r>
    </w:p>
    <w:p w:rsidR="0022633F" w:rsidRDefault="00C553F6" w:rsidP="00FB0CA9">
      <w:pPr>
        <w:spacing w:beforeLines="100" w:before="360"/>
        <w:rPr>
          <w:bCs/>
          <w:lang w:val="en-GB"/>
        </w:rPr>
      </w:pPr>
      <w:r>
        <w:rPr>
          <w:rFonts w:hint="eastAsia"/>
          <w:b/>
          <w:bCs/>
          <w:i/>
          <w:iCs/>
        </w:rPr>
        <w:t xml:space="preserve">Issue #3: </w:t>
      </w:r>
      <w:r w:rsidR="004869D3" w:rsidRPr="004869D3">
        <w:rPr>
          <w:bCs/>
          <w:i/>
          <w:iCs/>
        </w:rPr>
        <w:t>Mismatching for default value between RAN2-RRC and RAN1 spec</w:t>
      </w:r>
    </w:p>
    <w:p w:rsidR="0022633F" w:rsidRDefault="00C553F6">
      <w:pPr>
        <w:rPr>
          <w:bCs/>
        </w:rPr>
      </w:pPr>
      <w:r>
        <w:rPr>
          <w:rFonts w:hint="eastAsia"/>
          <w:b/>
        </w:rPr>
        <w:t xml:space="preserve">OPPO </w:t>
      </w:r>
      <w:r>
        <w:rPr>
          <w:rFonts w:hint="eastAsia"/>
          <w:bCs/>
        </w:rPr>
        <w:t>proposed TPs as follow for PUSCH transmission, and si</w:t>
      </w:r>
      <w:r w:rsidR="0007780F">
        <w:rPr>
          <w:rFonts w:hint="eastAsia"/>
          <w:bCs/>
        </w:rPr>
        <w:t xml:space="preserve">milar TPs for SRS transmission, taking into </w:t>
      </w:r>
      <w:r w:rsidR="0007780F">
        <w:rPr>
          <w:bCs/>
        </w:rPr>
        <w:t>account the mismatching between RAN2-RRC and RAN1 spec. FYI, the corresponding paragraphs on TS 38.331 are copied here for sake of cross checking.</w:t>
      </w:r>
    </w:p>
    <w:p w:rsidR="0007780F" w:rsidRDefault="0007780F" w:rsidP="00FB0CA9">
      <w:pPr>
        <w:pStyle w:val="ListParagraph"/>
        <w:numPr>
          <w:ilvl w:val="0"/>
          <w:numId w:val="5"/>
        </w:numPr>
        <w:spacing w:beforeLines="50" w:before="180"/>
        <w:ind w:left="426" w:firstLineChars="0" w:hanging="357"/>
        <w:rPr>
          <w:bCs/>
        </w:rPr>
      </w:pPr>
      <w:r w:rsidRPr="0007780F">
        <w:rPr>
          <w:bCs/>
        </w:rPr>
        <w:t>Higher layer parameter</w:t>
      </w:r>
      <w:r w:rsidRPr="0007780F">
        <w:rPr>
          <w:bCs/>
          <w:i/>
        </w:rPr>
        <w:t xml:space="preserve"> tpc-Accumulation</w:t>
      </w:r>
      <w:r w:rsidRPr="0007780F">
        <w:rPr>
          <w:bCs/>
        </w:rPr>
        <w:t xml:space="preserve"> for PUSCH</w:t>
      </w:r>
    </w:p>
    <w:tbl>
      <w:tblPr>
        <w:tblStyle w:val="TableGrid"/>
        <w:tblW w:w="9350" w:type="dxa"/>
        <w:tblLook w:val="04A0" w:firstRow="1" w:lastRow="0" w:firstColumn="1" w:lastColumn="0" w:noHBand="0" w:noVBand="1"/>
      </w:tblPr>
      <w:tblGrid>
        <w:gridCol w:w="9350"/>
      </w:tblGrid>
      <w:tr w:rsidR="0007780F" w:rsidRPr="00D42FE6" w:rsidTr="0007780F">
        <w:tc>
          <w:tcPr>
            <w:tcW w:w="9350" w:type="dxa"/>
          </w:tcPr>
          <w:p w:rsidR="0007780F" w:rsidRPr="00D42FE6" w:rsidRDefault="0007780F" w:rsidP="00020A61">
            <w:pPr>
              <w:pStyle w:val="TAL"/>
              <w:rPr>
                <w:szCs w:val="22"/>
              </w:rPr>
            </w:pPr>
            <w:r w:rsidRPr="00D42FE6">
              <w:rPr>
                <w:b/>
                <w:i/>
                <w:szCs w:val="22"/>
              </w:rPr>
              <w:t>tpc-Accumulation</w:t>
            </w:r>
          </w:p>
          <w:p w:rsidR="0007780F" w:rsidRPr="00D42FE6" w:rsidRDefault="0007780F" w:rsidP="00020A61">
            <w:pPr>
              <w:pStyle w:val="TAL"/>
              <w:rPr>
                <w:szCs w:val="22"/>
              </w:rPr>
            </w:pPr>
            <w:r w:rsidRPr="00D42FE6">
              <w:rPr>
                <w:szCs w:val="22"/>
              </w:rPr>
              <w:t xml:space="preserve">If enabled, UE applies TPC commands via accumulation. If not enabled, UE applies the TPC command without accumulation. </w:t>
            </w:r>
            <w:r w:rsidRPr="0007780F">
              <w:rPr>
                <w:szCs w:val="22"/>
                <w:highlight w:val="yellow"/>
              </w:rPr>
              <w:t>If the fi</w:t>
            </w:r>
            <w:r>
              <w:rPr>
                <w:szCs w:val="22"/>
                <w:highlight w:val="yellow"/>
              </w:rPr>
              <w:t xml:space="preserve">eld is absent, TPC accumulation </w:t>
            </w:r>
            <w:r w:rsidRPr="0007780F">
              <w:rPr>
                <w:szCs w:val="22"/>
                <w:highlight w:val="yellow"/>
              </w:rPr>
              <w:t xml:space="preserve">is enabled. Corresponds to L1 parameter </w:t>
            </w:r>
            <w:r w:rsidR="005B4413">
              <w:rPr>
                <w:szCs w:val="22"/>
                <w:highlight w:val="yellow"/>
              </w:rPr>
              <w:t>‘</w:t>
            </w:r>
            <w:r w:rsidRPr="0007780F">
              <w:rPr>
                <w:szCs w:val="22"/>
                <w:highlight w:val="yellow"/>
              </w:rPr>
              <w:t>Accumulation-enabled</w:t>
            </w:r>
            <w:r w:rsidR="005B4413">
              <w:rPr>
                <w:szCs w:val="22"/>
                <w:highlight w:val="yellow"/>
              </w:rPr>
              <w:t>’</w:t>
            </w:r>
            <w:r w:rsidRPr="0007780F">
              <w:rPr>
                <w:szCs w:val="22"/>
                <w:highlight w:val="yellow"/>
              </w:rPr>
              <w:t xml:space="preserve"> (see 38.213, section 7.1)</w:t>
            </w:r>
          </w:p>
        </w:tc>
      </w:tr>
    </w:tbl>
    <w:p w:rsidR="0007780F" w:rsidRPr="0007780F" w:rsidRDefault="0007780F" w:rsidP="00FB0CA9">
      <w:pPr>
        <w:pStyle w:val="ListParagraph"/>
        <w:numPr>
          <w:ilvl w:val="0"/>
          <w:numId w:val="5"/>
        </w:numPr>
        <w:spacing w:beforeLines="50" w:before="180"/>
        <w:ind w:left="426" w:firstLineChars="0" w:hanging="357"/>
        <w:rPr>
          <w:bCs/>
        </w:rPr>
      </w:pPr>
      <w:r w:rsidRPr="0007780F">
        <w:rPr>
          <w:bCs/>
        </w:rPr>
        <w:t>Higher layer parameter</w:t>
      </w:r>
      <w:r w:rsidRPr="0007780F">
        <w:rPr>
          <w:bCs/>
          <w:i/>
        </w:rPr>
        <w:t xml:space="preserve"> tpc-Accumulation</w:t>
      </w:r>
      <w:r w:rsidRPr="0007780F">
        <w:rPr>
          <w:bCs/>
        </w:rPr>
        <w:t xml:space="preserve"> for </w:t>
      </w:r>
      <w:r>
        <w:rPr>
          <w:bCs/>
        </w:rPr>
        <w:t>SRS</w:t>
      </w:r>
    </w:p>
    <w:tbl>
      <w:tblPr>
        <w:tblStyle w:val="TableGrid"/>
        <w:tblW w:w="0" w:type="auto"/>
        <w:tblLook w:val="04A0" w:firstRow="1" w:lastRow="0" w:firstColumn="1" w:lastColumn="0" w:noHBand="0" w:noVBand="1"/>
      </w:tblPr>
      <w:tblGrid>
        <w:gridCol w:w="9350"/>
      </w:tblGrid>
      <w:tr w:rsidR="0007780F" w:rsidRPr="00D42FE6" w:rsidTr="0007780F">
        <w:tc>
          <w:tcPr>
            <w:tcW w:w="9350" w:type="dxa"/>
            <w:hideMark/>
          </w:tcPr>
          <w:p w:rsidR="0007780F" w:rsidRPr="00D42FE6" w:rsidRDefault="0007780F" w:rsidP="0007780F">
            <w:pPr>
              <w:pStyle w:val="TAL"/>
              <w:rPr>
                <w:szCs w:val="22"/>
              </w:rPr>
            </w:pPr>
            <w:r w:rsidRPr="00D42FE6">
              <w:rPr>
                <w:b/>
                <w:i/>
                <w:szCs w:val="22"/>
              </w:rPr>
              <w:t>tpc-Accumulation</w:t>
            </w:r>
          </w:p>
          <w:p w:rsidR="0007780F" w:rsidRPr="00D42FE6" w:rsidRDefault="0007780F" w:rsidP="0007780F">
            <w:pPr>
              <w:pStyle w:val="TAL"/>
              <w:rPr>
                <w:szCs w:val="22"/>
              </w:rPr>
            </w:pPr>
            <w:r w:rsidRPr="0007780F">
              <w:rPr>
                <w:szCs w:val="22"/>
                <w:highlight w:val="yellow"/>
              </w:rPr>
              <w:t>If the field is absent, UE applies TPC commands via accumulation.</w:t>
            </w:r>
            <w:r w:rsidRPr="00D42FE6">
              <w:rPr>
                <w:szCs w:val="22"/>
              </w:rPr>
              <w:t xml:space="preserve"> If disabled, UE applies the TPC command without accumulation (this applies to SRS when a separate closed loop is configured for SRS) Corresponds to L1 parameter </w:t>
            </w:r>
            <w:r w:rsidR="005B4413">
              <w:rPr>
                <w:szCs w:val="22"/>
              </w:rPr>
              <w:t>‘</w:t>
            </w:r>
            <w:r w:rsidRPr="00D42FE6">
              <w:rPr>
                <w:szCs w:val="22"/>
              </w:rPr>
              <w:t>Accumulation-enabled-srs</w:t>
            </w:r>
            <w:r w:rsidR="005B4413">
              <w:rPr>
                <w:szCs w:val="22"/>
              </w:rPr>
              <w:t>’</w:t>
            </w:r>
            <w:r w:rsidRPr="00D42FE6">
              <w:rPr>
                <w:szCs w:val="22"/>
              </w:rPr>
              <w:t xml:space="preserve"> (see 38</w:t>
            </w:r>
            <w:ins w:id="15" w:author="Huawei (Nathan)" w:date="2018-08-03T10:53:00Z">
              <w:r w:rsidRPr="00D42FE6">
                <w:rPr>
                  <w:szCs w:val="22"/>
                </w:rPr>
                <w:t>.</w:t>
              </w:r>
            </w:ins>
            <w:del w:id="16" w:author="Huawei (Nathan)" w:date="2018-08-03T10:53:00Z">
              <w:r w:rsidRPr="00D42FE6" w:rsidDel="005E1896">
                <w:rPr>
                  <w:szCs w:val="22"/>
                </w:rPr>
                <w:delText>,</w:delText>
              </w:r>
            </w:del>
            <w:r w:rsidRPr="00D42FE6">
              <w:rPr>
                <w:szCs w:val="22"/>
              </w:rPr>
              <w:t>213, section 7.3)</w:t>
            </w:r>
          </w:p>
        </w:tc>
      </w:tr>
    </w:tbl>
    <w:p w:rsidR="0007780F" w:rsidRDefault="0007780F">
      <w:pPr>
        <w:rPr>
          <w:bCs/>
        </w:rPr>
      </w:pPr>
      <w:r>
        <w:rPr>
          <w:rFonts w:hint="eastAsia"/>
          <w:bCs/>
        </w:rPr>
        <w:t>The corresponding TPs are proposed as follows.</w:t>
      </w:r>
    </w:p>
    <w:p w:rsidR="001E28C2" w:rsidRPr="0007780F" w:rsidRDefault="00591976">
      <w:pPr>
        <w:rPr>
          <w:bCs/>
        </w:rPr>
      </w:pPr>
      <w:r>
        <w:rPr>
          <w:rFonts w:eastAsia="宋体"/>
          <w:b/>
          <w:i/>
          <w:szCs w:val="20"/>
        </w:rPr>
        <w:t>TP-1:</w:t>
      </w:r>
    </w:p>
    <w:p w:rsidR="0022633F" w:rsidRDefault="00C553F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22633F" w:rsidRDefault="00C553F6">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24"/>
          <w:szCs w:val="20"/>
        </w:rPr>
        <w:object w:dxaOrig="3860" w:dyaOrig="610">
          <v:shape id="_x0000_i1131" type="#_x0000_t75" style="width:193.5pt;height:30.75pt" o:ole="">
            <v:imagedata r:id="rId183" o:title=""/>
          </v:shape>
          <o:OLEObject Type="Embed" ProgID="Equation.3" ShapeID="_x0000_i1131" DrawAspect="Content" ObjectID="_1600611370" r:id="rId184"/>
        </w:object>
      </w:r>
      <w:r>
        <w:rPr>
          <w:rFonts w:eastAsia="DengXian"/>
          <w:szCs w:val="20"/>
        </w:rPr>
        <w:t xml:space="preserve"> is the PUSCH power control adjustment state </w:t>
      </w:r>
      <w:r w:rsidRPr="00A15F23">
        <w:rPr>
          <w:rFonts w:eastAsia="DengXian"/>
          <w:position w:val="-6"/>
          <w:szCs w:val="20"/>
        </w:rPr>
        <w:object w:dxaOrig="140" w:dyaOrig="240">
          <v:shape id="_x0000_i1132" type="#_x0000_t75" style="width:7.5pt;height:12pt" o:ole="">
            <v:imagedata r:id="rId185" o:title=""/>
          </v:shape>
          <o:OLEObject Type="Embed" ProgID="Equation.3" ShapeID="_x0000_i1132" DrawAspect="Content" ObjectID="_1600611371" r:id="rId186"/>
        </w:object>
      </w:r>
      <w:r>
        <w:rPr>
          <w:rFonts w:eastAsia="DengXian"/>
          <w:szCs w:val="20"/>
        </w:rPr>
        <w:t xml:space="preserve"> for active UL BWP </w:t>
      </w:r>
      <w:r w:rsidRPr="00A15F23">
        <w:rPr>
          <w:rFonts w:eastAsia="DengXian"/>
          <w:iCs/>
          <w:position w:val="-6"/>
          <w:szCs w:val="20"/>
        </w:rPr>
        <w:object w:dxaOrig="180" w:dyaOrig="260">
          <v:shape id="_x0000_i1133" type="#_x0000_t75" style="width:9pt;height:13.5pt" o:ole="">
            <v:imagedata r:id="rId22" o:title=""/>
          </v:shape>
          <o:OLEObject Type="Embed" ProgID="Equation.3" ShapeID="_x0000_i1133" DrawAspect="Content" ObjectID="_1600611372" r:id="rId187"/>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34" type="#_x0000_t75" style="width:11.25pt;height:17.25pt" o:ole="">
            <v:imagedata r:id="rId24" o:title=""/>
          </v:shape>
          <o:OLEObject Type="Embed" ProgID="Equation.3" ShapeID="_x0000_i1134" DrawAspect="Content" ObjectID="_1600611373" r:id="rId188"/>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35" type="#_x0000_t75" style="width:9pt;height:11.25pt" o:ole="">
            <v:imagedata r:id="rId189" o:title=""/>
          </v:shape>
          <o:OLEObject Type="Embed" ProgID="Equation.3" ShapeID="_x0000_i1135" DrawAspect="Content" ObjectID="_1600611374" r:id="rId190"/>
        </w:object>
      </w:r>
      <w:r>
        <w:rPr>
          <w:rFonts w:eastAsia="DengXian"/>
          <w:szCs w:val="20"/>
        </w:rPr>
        <w:t xml:space="preserve"> and PUSCH transmission occasion </w:t>
      </w:r>
      <w:r w:rsidRPr="00A15F23">
        <w:rPr>
          <w:rFonts w:eastAsia="DengXian"/>
          <w:position w:val="-6"/>
          <w:szCs w:val="20"/>
        </w:rPr>
        <w:object w:dxaOrig="130" w:dyaOrig="240">
          <v:shape id="_x0000_i1136" type="#_x0000_t75" style="width:6pt;height:12pt" o:ole="">
            <v:imagedata r:id="rId191" o:title=""/>
          </v:shape>
          <o:OLEObject Type="Embed" ProgID="Equation.3" ShapeID="_x0000_i1136" DrawAspect="Content" ObjectID="_1600611375" r:id="rId192"/>
        </w:object>
      </w:r>
      <w:r>
        <w:rPr>
          <w:rFonts w:eastAsia="DengXian"/>
          <w:szCs w:val="20"/>
        </w:rPr>
        <w:t xml:space="preserve"> if the UE is </w:t>
      </w:r>
      <w:ins w:id="17" w:author="80155464" w:date="2018-09-19T16:04:00Z">
        <w:r>
          <w:rPr>
            <w:rFonts w:eastAsia="DengXian" w:hint="eastAsia"/>
            <w:szCs w:val="20"/>
          </w:rPr>
          <w:t xml:space="preserve">not </w:t>
        </w:r>
      </w:ins>
      <w:r>
        <w:rPr>
          <w:rFonts w:eastAsia="DengXian"/>
          <w:szCs w:val="20"/>
        </w:rPr>
        <w:t xml:space="preserve">provided higher layer parameter </w:t>
      </w:r>
      <w:r>
        <w:rPr>
          <w:rFonts w:eastAsia="DengXian"/>
          <w:i/>
          <w:szCs w:val="20"/>
        </w:rPr>
        <w:t>tpc-Accumulation</w:t>
      </w:r>
      <w:r>
        <w:rPr>
          <w:rFonts w:eastAsia="DengXian"/>
          <w:szCs w:val="20"/>
        </w:rPr>
        <w:t>,</w:t>
      </w:r>
      <w:r>
        <w:rPr>
          <w:rFonts w:eastAsia="DengXian" w:hint="eastAsia"/>
          <w:szCs w:val="20"/>
        </w:rPr>
        <w:t xml:space="preserve"> </w:t>
      </w:r>
      <w:r>
        <w:rPr>
          <w:rFonts w:eastAsia="DengXian"/>
          <w:szCs w:val="20"/>
        </w:rPr>
        <w:t xml:space="preserve">where </w:t>
      </w:r>
    </w:p>
    <w:p w:rsidR="0022633F" w:rsidRDefault="00C553F6">
      <w:pPr>
        <w:spacing w:after="180"/>
        <w:ind w:left="1135" w:hanging="284"/>
        <w:rPr>
          <w:rFonts w:eastAsia="DengXian"/>
          <w:szCs w:val="20"/>
        </w:rPr>
      </w:pPr>
      <w:r>
        <w:rPr>
          <w:rFonts w:eastAsia="DengXian"/>
          <w:szCs w:val="20"/>
        </w:rPr>
        <w:t>-</w:t>
      </w:r>
      <w:r>
        <w:rPr>
          <w:rFonts w:eastAsia="DengXian"/>
          <w:szCs w:val="20"/>
        </w:rPr>
        <w:tab/>
        <w:t xml:space="preserve">The </w:t>
      </w:r>
      <w:r w:rsidRPr="00A15F23">
        <w:rPr>
          <w:rFonts w:eastAsia="DengXian"/>
          <w:position w:val="-12"/>
          <w:szCs w:val="20"/>
          <w:lang w:val="en-GB"/>
        </w:rPr>
        <w:object w:dxaOrig="880" w:dyaOrig="320">
          <v:shape id="_x0000_i1137" type="#_x0000_t75" style="width:43.5pt;height:16.5pt" o:ole="">
            <v:imagedata r:id="rId193" o:title=""/>
          </v:shape>
          <o:OLEObject Type="Embed" ProgID="Equation.3" ShapeID="_x0000_i1137" DrawAspect="Content" ObjectID="_1600611376" r:id="rId194"/>
        </w:object>
      </w:r>
      <w:r>
        <w:rPr>
          <w:rFonts w:eastAsia="DengXian"/>
          <w:szCs w:val="20"/>
          <w:lang w:val="en-GB"/>
        </w:rPr>
        <w:t xml:space="preserve"> values are given in Table 7.1.1-1</w:t>
      </w:r>
    </w:p>
    <w:p w:rsidR="0022633F" w:rsidRDefault="00C553F6">
      <w:pPr>
        <w:spacing w:after="180"/>
        <w:jc w:val="center"/>
        <w:rPr>
          <w:rFonts w:eastAsia="宋体"/>
          <w:iCs/>
          <w:color w:val="0070C0"/>
          <w:szCs w:val="20"/>
        </w:rPr>
      </w:pPr>
      <w:r>
        <w:rPr>
          <w:rFonts w:eastAsia="宋体"/>
          <w:iCs/>
          <w:color w:val="0070C0"/>
          <w:szCs w:val="20"/>
        </w:rPr>
        <w:lastRenderedPageBreak/>
        <w:t xml:space="preserve">/---------------------------------------- </w:t>
      </w:r>
      <w:r>
        <w:rPr>
          <w:rFonts w:eastAsia="宋体" w:hint="eastAsia"/>
          <w:iCs/>
          <w:color w:val="0070C0"/>
          <w:szCs w:val="20"/>
        </w:rPr>
        <w:t>Omitted part</w:t>
      </w:r>
      <w:r>
        <w:rPr>
          <w:rFonts w:eastAsia="宋体"/>
          <w:iCs/>
          <w:color w:val="0070C0"/>
          <w:szCs w:val="20"/>
        </w:rPr>
        <w:t xml:space="preserve"> -----------------------------------------/</w:t>
      </w:r>
    </w:p>
    <w:p w:rsidR="0022633F" w:rsidRDefault="00C553F6">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12"/>
          <w:szCs w:val="20"/>
        </w:rPr>
        <w:object w:dxaOrig="2169" w:dyaOrig="320">
          <v:shape id="_x0000_i1138" type="#_x0000_t75" style="width:108.75pt;height:16.5pt" o:ole="">
            <v:imagedata r:id="rId195" o:title=""/>
          </v:shape>
          <o:OLEObject Type="Embed" ProgID="Equation.3" ShapeID="_x0000_i1138" DrawAspect="Content" ObjectID="_1600611377" r:id="rId196"/>
        </w:object>
      </w:r>
      <w:r>
        <w:rPr>
          <w:rFonts w:eastAsia="DengXian"/>
          <w:szCs w:val="20"/>
        </w:rPr>
        <w:t xml:space="preserve"> is the PUSCH power control adjustment state for active UL BWP </w:t>
      </w:r>
      <w:r w:rsidRPr="00A15F23">
        <w:rPr>
          <w:rFonts w:eastAsia="DengXian"/>
          <w:iCs/>
          <w:position w:val="-6"/>
          <w:szCs w:val="20"/>
        </w:rPr>
        <w:object w:dxaOrig="180" w:dyaOrig="260">
          <v:shape id="_x0000_i1139" type="#_x0000_t75" style="width:9pt;height:13.5pt" o:ole="">
            <v:imagedata r:id="rId22" o:title=""/>
          </v:shape>
          <o:OLEObject Type="Embed" ProgID="Equation.3" ShapeID="_x0000_i1139" DrawAspect="Content" ObjectID="_1600611378" r:id="rId197"/>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40" type="#_x0000_t75" style="width:11.25pt;height:17.25pt" o:ole="">
            <v:imagedata r:id="rId24" o:title=""/>
          </v:shape>
          <o:OLEObject Type="Embed" ProgID="Equation.3" ShapeID="_x0000_i1140" DrawAspect="Content" ObjectID="_1600611379" r:id="rId198"/>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41" type="#_x0000_t75" style="width:9pt;height:11.25pt" o:ole="">
            <v:imagedata r:id="rId189" o:title=""/>
          </v:shape>
          <o:OLEObject Type="Embed" ProgID="Equation.3" ShapeID="_x0000_i1141" DrawAspect="Content" ObjectID="_1600611380" r:id="rId199"/>
        </w:object>
      </w:r>
      <w:r>
        <w:rPr>
          <w:rFonts w:eastAsia="DengXian"/>
          <w:szCs w:val="20"/>
        </w:rPr>
        <w:t xml:space="preserve"> and PUSCH transmission occasion </w:t>
      </w:r>
      <w:r w:rsidRPr="00A15F23">
        <w:rPr>
          <w:rFonts w:eastAsia="DengXian"/>
          <w:position w:val="-6"/>
          <w:szCs w:val="20"/>
        </w:rPr>
        <w:object w:dxaOrig="130" w:dyaOrig="240">
          <v:shape id="_x0000_i1142" type="#_x0000_t75" style="width:6pt;height:12pt" o:ole="">
            <v:imagedata r:id="rId191" o:title=""/>
          </v:shape>
          <o:OLEObject Type="Embed" ProgID="Equation.3" ShapeID="_x0000_i1142" DrawAspect="Content" ObjectID="_1600611381" r:id="rId200"/>
        </w:object>
      </w:r>
      <w:r>
        <w:rPr>
          <w:rFonts w:eastAsia="DengXian"/>
          <w:szCs w:val="20"/>
        </w:rPr>
        <w:t xml:space="preserve"> if the UE is </w:t>
      </w:r>
      <w:del w:id="18" w:author="80155464" w:date="2018-09-19T16:04:00Z">
        <w:r>
          <w:rPr>
            <w:rFonts w:eastAsia="DengXian"/>
            <w:szCs w:val="20"/>
          </w:rPr>
          <w:delText xml:space="preserve">not </w:delText>
        </w:r>
      </w:del>
      <w:r>
        <w:rPr>
          <w:rFonts w:eastAsia="DengXian"/>
          <w:szCs w:val="20"/>
        </w:rPr>
        <w:t xml:space="preserve">provided higher layer parameter </w:t>
      </w:r>
      <w:r>
        <w:rPr>
          <w:rFonts w:eastAsia="DengXian"/>
          <w:i/>
          <w:szCs w:val="20"/>
        </w:rPr>
        <w:t>tpc-Accumulation</w:t>
      </w:r>
      <w:r>
        <w:rPr>
          <w:rFonts w:eastAsia="DengXian"/>
          <w:szCs w:val="20"/>
        </w:rPr>
        <w:t>, where</w:t>
      </w:r>
    </w:p>
    <w:p w:rsidR="0022633F" w:rsidRDefault="00C553F6">
      <w:pPr>
        <w:spacing w:after="180"/>
        <w:ind w:left="1135" w:hanging="284"/>
        <w:rPr>
          <w:rFonts w:eastAsia="DengXian"/>
          <w:szCs w:val="20"/>
        </w:rPr>
      </w:pPr>
      <w:r>
        <w:rPr>
          <w:rFonts w:eastAsia="DengXian"/>
          <w:szCs w:val="20"/>
        </w:rPr>
        <w:t>-</w:t>
      </w:r>
      <w:r>
        <w:rPr>
          <w:rFonts w:eastAsia="DengXian"/>
          <w:szCs w:val="20"/>
        </w:rPr>
        <w:tab/>
      </w:r>
      <w:r w:rsidRPr="00A15F23">
        <w:rPr>
          <w:rFonts w:eastAsia="DengXian"/>
          <w:position w:val="-12"/>
          <w:szCs w:val="20"/>
          <w:lang w:val="en-GB"/>
        </w:rPr>
        <w:object w:dxaOrig="860" w:dyaOrig="320">
          <v:shape id="_x0000_i1143" type="#_x0000_t75" style="width:43.5pt;height:16.5pt" o:ole="">
            <v:imagedata r:id="rId201" o:title=""/>
          </v:shape>
          <o:OLEObject Type="Embed" ProgID="Equation.3" ShapeID="_x0000_i1143" DrawAspect="Content" ObjectID="_1600611382" r:id="rId202"/>
        </w:object>
      </w:r>
      <w:r>
        <w:rPr>
          <w:rFonts w:eastAsia="DengXian"/>
          <w:szCs w:val="20"/>
          <w:lang w:val="en-GB"/>
        </w:rPr>
        <w:t xml:space="preserve"> </w:t>
      </w:r>
      <w:r>
        <w:rPr>
          <w:rFonts w:eastAsia="DengXian"/>
          <w:szCs w:val="20"/>
        </w:rPr>
        <w:t>absolute</w:t>
      </w:r>
      <w:r>
        <w:rPr>
          <w:rFonts w:eastAsia="DengXian"/>
          <w:szCs w:val="20"/>
          <w:lang w:val="en-GB"/>
        </w:rPr>
        <w:t xml:space="preserve"> values are given in Table 7.1.1-1 </w:t>
      </w:r>
    </w:p>
    <w:p w:rsidR="0022633F" w:rsidRDefault="00C553F6" w:rsidP="0059197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End</w:t>
      </w:r>
      <w:r>
        <w:rPr>
          <w:rFonts w:eastAsia="宋体"/>
          <w:iCs/>
          <w:color w:val="0070C0"/>
          <w:szCs w:val="20"/>
        </w:rPr>
        <w:t xml:space="preserve"> of Text Proposal</w:t>
      </w:r>
      <w:r>
        <w:rPr>
          <w:rFonts w:eastAsia="宋体" w:hint="eastAsia"/>
          <w:iCs/>
          <w:color w:val="0070C0"/>
          <w:szCs w:val="20"/>
        </w:rPr>
        <w:t xml:space="preserve"> for 38.213</w:t>
      </w:r>
      <w:r>
        <w:rPr>
          <w:rFonts w:eastAsia="宋体"/>
          <w:iCs/>
          <w:color w:val="0070C0"/>
          <w:szCs w:val="20"/>
        </w:rPr>
        <w:t xml:space="preserve"> -----------------------------------------/</w:t>
      </w:r>
    </w:p>
    <w:p w:rsidR="00591976" w:rsidRDefault="00591976" w:rsidP="00591976">
      <w:pPr>
        <w:rPr>
          <w:rFonts w:eastAsia="宋体"/>
          <w:b/>
          <w:i/>
          <w:szCs w:val="20"/>
        </w:rPr>
      </w:pPr>
      <w:r>
        <w:rPr>
          <w:rFonts w:eastAsia="宋体"/>
          <w:b/>
          <w:i/>
          <w:szCs w:val="20"/>
        </w:rPr>
        <w:t>TP-2:</w:t>
      </w:r>
    </w:p>
    <w:p w:rsidR="00591976" w:rsidRDefault="00591976" w:rsidP="00591976">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591976" w:rsidRPr="00E12993" w:rsidRDefault="00591976" w:rsidP="00591976">
      <w:pPr>
        <w:spacing w:after="180"/>
        <w:ind w:left="851" w:hanging="284"/>
        <w:rPr>
          <w:rFonts w:eastAsia="DengXian"/>
          <w:szCs w:val="20"/>
        </w:rPr>
      </w:pPr>
      <w:r w:rsidRPr="00E12993">
        <w:rPr>
          <w:rFonts w:eastAsia="DengXian"/>
          <w:szCs w:val="20"/>
        </w:rPr>
        <w:t>-</w:t>
      </w:r>
      <w:r w:rsidRPr="00E12993">
        <w:rPr>
          <w:rFonts w:eastAsia="DengXian"/>
          <w:szCs w:val="20"/>
        </w:rPr>
        <w:tab/>
      </w:r>
      <w:r w:rsidR="00453A09">
        <w:rPr>
          <w:rFonts w:eastAsia="DengXian"/>
          <w:noProof/>
          <w:position w:val="-24"/>
          <w:szCs w:val="20"/>
        </w:rPr>
        <w:drawing>
          <wp:inline distT="0" distB="0" distL="0" distR="0">
            <wp:extent cx="2004060" cy="38862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004060" cy="38862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sidR="00453A09">
        <w:rPr>
          <w:rFonts w:eastAsia="DengXian"/>
          <w:iCs/>
          <w:noProof/>
          <w:position w:val="-6"/>
          <w:szCs w:val="20"/>
        </w:rPr>
        <w:drawing>
          <wp:inline distT="0" distB="0" distL="0" distR="0">
            <wp:extent cx="114300" cy="17526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sidR="00453A09">
        <w:rPr>
          <w:rFonts w:eastAsia="DengXian"/>
          <w:iCs/>
          <w:noProof/>
          <w:position w:val="-10"/>
          <w:szCs w:val="20"/>
        </w:rPr>
        <w:drawing>
          <wp:inline distT="0" distB="0" distL="0" distR="0">
            <wp:extent cx="137160" cy="20574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sidR="00453A09">
        <w:rPr>
          <w:rFonts w:eastAsia="DengXian"/>
          <w:iCs/>
          <w:noProof/>
          <w:position w:val="-6"/>
          <w:szCs w:val="20"/>
        </w:rPr>
        <w:drawing>
          <wp:inline distT="0" distB="0" distL="0" distR="0">
            <wp:extent cx="99060" cy="13716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if higher layer parameter </w:t>
      </w:r>
      <w:r w:rsidRPr="00E12993">
        <w:rPr>
          <w:rFonts w:eastAsia="DengXian"/>
          <w:i/>
          <w:szCs w:val="20"/>
        </w:rPr>
        <w:t>tpc-Accumulation</w:t>
      </w:r>
      <w:r w:rsidRPr="00E12993">
        <w:rPr>
          <w:rFonts w:eastAsia="DengXian"/>
          <w:szCs w:val="20"/>
        </w:rPr>
        <w:t xml:space="preserve"> is </w:t>
      </w:r>
      <w:ins w:id="19" w:author="80155464" w:date="2018-09-19T16:05:00Z">
        <w:r w:rsidRPr="00E12993">
          <w:rPr>
            <w:rFonts w:eastAsia="DengXian" w:hint="eastAsia"/>
            <w:szCs w:val="20"/>
          </w:rPr>
          <w:t xml:space="preserve">not </w:t>
        </w:r>
      </w:ins>
      <w:r w:rsidRPr="00E12993">
        <w:rPr>
          <w:rFonts w:eastAsia="DengXian"/>
          <w:szCs w:val="20"/>
        </w:rPr>
        <w:t xml:space="preserve">provided, where </w:t>
      </w:r>
    </w:p>
    <w:p w:rsidR="00591976" w:rsidRPr="00E12993" w:rsidRDefault="00591976" w:rsidP="00591976">
      <w:pPr>
        <w:spacing w:after="180"/>
        <w:ind w:left="1135" w:hanging="284"/>
        <w:rPr>
          <w:rFonts w:eastAsia="DengXian"/>
          <w:szCs w:val="20"/>
          <w:lang w:val="en-GB"/>
        </w:rPr>
      </w:pPr>
      <w:r w:rsidRPr="00E12993">
        <w:rPr>
          <w:rFonts w:eastAsia="DengXian"/>
          <w:szCs w:val="20"/>
        </w:rPr>
        <w:t>-</w:t>
      </w:r>
      <w:r w:rsidRPr="00E12993">
        <w:rPr>
          <w:rFonts w:eastAsia="DengXian"/>
          <w:szCs w:val="20"/>
        </w:rPr>
        <w:tab/>
        <w:t xml:space="preserve">The </w:t>
      </w:r>
      <w:r w:rsidR="00453A09">
        <w:rPr>
          <w:rFonts w:eastAsia="DengXian"/>
          <w:noProof/>
          <w:position w:val="-12"/>
          <w:szCs w:val="20"/>
        </w:rPr>
        <w:drawing>
          <wp:inline distT="0" distB="0" distL="0" distR="0">
            <wp:extent cx="441960" cy="20574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441960" cy="205740"/>
                    </a:xfrm>
                    <a:prstGeom prst="rect">
                      <a:avLst/>
                    </a:prstGeom>
                    <a:noFill/>
                    <a:ln>
                      <a:noFill/>
                    </a:ln>
                  </pic:spPr>
                </pic:pic>
              </a:graphicData>
            </a:graphic>
          </wp:inline>
        </w:drawing>
      </w:r>
      <w:r w:rsidRPr="00E12993">
        <w:rPr>
          <w:rFonts w:eastAsia="DengXian"/>
          <w:szCs w:val="20"/>
          <w:lang w:val="en-GB"/>
        </w:rPr>
        <w:t xml:space="preserve"> values are given in Table 7.1.1-1</w:t>
      </w:r>
    </w:p>
    <w:p w:rsidR="00591976" w:rsidRPr="004D7A48" w:rsidRDefault="00591976" w:rsidP="00591976">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591976" w:rsidRPr="00E12993" w:rsidRDefault="00591976" w:rsidP="00591976">
      <w:pPr>
        <w:spacing w:after="180"/>
        <w:ind w:left="851" w:hanging="284"/>
        <w:rPr>
          <w:rFonts w:eastAsia="DengXian"/>
          <w:szCs w:val="20"/>
        </w:rPr>
      </w:pPr>
      <w:r w:rsidRPr="00E12993">
        <w:rPr>
          <w:rFonts w:eastAsia="DengXian"/>
          <w:szCs w:val="20"/>
        </w:rPr>
        <w:t>-</w:t>
      </w:r>
      <w:r w:rsidRPr="00E12993">
        <w:rPr>
          <w:rFonts w:eastAsia="DengXian"/>
          <w:szCs w:val="20"/>
        </w:rPr>
        <w:tab/>
      </w:r>
      <w:r w:rsidR="00453A09">
        <w:rPr>
          <w:rFonts w:eastAsia="DengXian"/>
          <w:noProof/>
          <w:position w:val="-12"/>
          <w:szCs w:val="20"/>
        </w:rPr>
        <w:drawing>
          <wp:inline distT="0" distB="0" distL="0" distR="0">
            <wp:extent cx="1089660" cy="20574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sidR="00453A09">
        <w:rPr>
          <w:rFonts w:eastAsia="DengXian"/>
          <w:iCs/>
          <w:noProof/>
          <w:position w:val="-6"/>
          <w:szCs w:val="20"/>
        </w:rPr>
        <w:drawing>
          <wp:inline distT="0" distB="0" distL="0" distR="0">
            <wp:extent cx="114300" cy="17526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sidR="00453A09">
        <w:rPr>
          <w:rFonts w:eastAsia="DengXian"/>
          <w:iCs/>
          <w:noProof/>
          <w:position w:val="-10"/>
          <w:szCs w:val="20"/>
        </w:rPr>
        <w:drawing>
          <wp:inline distT="0" distB="0" distL="0" distR="0">
            <wp:extent cx="137160" cy="20574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sidR="00453A09">
        <w:rPr>
          <w:rFonts w:eastAsia="DengXian"/>
          <w:iCs/>
          <w:noProof/>
          <w:position w:val="-6"/>
          <w:szCs w:val="20"/>
        </w:rPr>
        <w:drawing>
          <wp:inline distT="0" distB="0" distL="0" distR="0">
            <wp:extent cx="99060" cy="13716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higher layer parameter </w:t>
      </w:r>
      <w:r w:rsidRPr="00E12993">
        <w:rPr>
          <w:rFonts w:eastAsia="DengXian"/>
          <w:i/>
          <w:szCs w:val="20"/>
        </w:rPr>
        <w:t>tpc-Accumulation</w:t>
      </w:r>
      <w:r w:rsidRPr="00E12993">
        <w:rPr>
          <w:rFonts w:eastAsia="DengXian"/>
          <w:szCs w:val="20"/>
        </w:rPr>
        <w:t xml:space="preserve"> is </w:t>
      </w:r>
      <w:del w:id="20" w:author="80155464" w:date="2018-09-19T16:05:00Z">
        <w:r w:rsidRPr="00E12993" w:rsidDel="00554B2A">
          <w:rPr>
            <w:rFonts w:eastAsia="DengXian"/>
            <w:szCs w:val="20"/>
          </w:rPr>
          <w:delText xml:space="preserve">not </w:delText>
        </w:r>
      </w:del>
      <w:r w:rsidRPr="00E12993">
        <w:rPr>
          <w:rFonts w:eastAsia="DengXian"/>
          <w:szCs w:val="20"/>
        </w:rPr>
        <w:t xml:space="preserve">provided, and the UE detects a DCI format 2_3 </w:t>
      </w:r>
      <w:r w:rsidRPr="00E12993">
        <w:rPr>
          <w:rFonts w:eastAsia="DengXian"/>
          <w:noProof/>
          <w:position w:val="-12"/>
          <w:szCs w:val="20"/>
        </w:rPr>
        <w:drawing>
          <wp:inline distT="0" distB="0" distL="0" distR="0">
            <wp:extent cx="437515" cy="207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437515" cy="207010"/>
                    </a:xfrm>
                    <a:prstGeom prst="rect">
                      <a:avLst/>
                    </a:prstGeom>
                    <a:noFill/>
                    <a:ln>
                      <a:noFill/>
                    </a:ln>
                  </pic:spPr>
                </pic:pic>
              </a:graphicData>
            </a:graphic>
          </wp:inline>
        </w:drawing>
      </w:r>
      <w:r w:rsidRPr="00E12993">
        <w:rPr>
          <w:rFonts w:eastAsia="DengXian"/>
          <w:szCs w:val="20"/>
        </w:rPr>
        <w:t xml:space="preserve"> symbols before a first symbol of SRS transmission occasion </w:t>
      </w:r>
      <w:r w:rsidRPr="00E12993">
        <w:rPr>
          <w:rFonts w:eastAsia="DengXian"/>
          <w:noProof/>
          <w:position w:val="-6"/>
          <w:szCs w:val="20"/>
        </w:rPr>
        <w:drawing>
          <wp:inline distT="0" distB="0" distL="0" distR="0">
            <wp:extent cx="103505" cy="151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E12993">
        <w:rPr>
          <w:rFonts w:eastAsia="DengXian"/>
          <w:szCs w:val="20"/>
        </w:rPr>
        <w:t>,</w:t>
      </w:r>
      <w:r w:rsidRPr="00E12993">
        <w:rPr>
          <w:rFonts w:eastAsia="DengXian" w:hint="eastAsia"/>
          <w:szCs w:val="20"/>
        </w:rPr>
        <w:t xml:space="preserve"> </w:t>
      </w:r>
      <w:r w:rsidRPr="00E12993">
        <w:rPr>
          <w:rFonts w:eastAsia="DengXian"/>
          <w:szCs w:val="20"/>
        </w:rPr>
        <w:t xml:space="preserve">where absolute values of </w:t>
      </w:r>
      <w:r w:rsidR="00453A09">
        <w:rPr>
          <w:rFonts w:eastAsia="DengXian"/>
          <w:noProof/>
          <w:position w:val="-12"/>
          <w:szCs w:val="20"/>
        </w:rPr>
        <w:drawing>
          <wp:inline distT="0" distB="0" distL="0" distR="0">
            <wp:extent cx="464820" cy="20574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E12993">
        <w:rPr>
          <w:rFonts w:eastAsia="DengXian"/>
          <w:szCs w:val="20"/>
        </w:rPr>
        <w:t xml:space="preserve"> are provided in Table 7.1.1-1</w:t>
      </w:r>
    </w:p>
    <w:p w:rsidR="00591976" w:rsidRPr="000B7A0A" w:rsidRDefault="00591976" w:rsidP="00591976">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591976" w:rsidRDefault="00591976" w:rsidP="00591976">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591976" w:rsidRDefault="00591976" w:rsidP="00591976">
      <w:pPr>
        <w:jc w:val="both"/>
        <w:rPr>
          <w:b/>
          <w:bCs/>
          <w:iCs/>
        </w:rPr>
      </w:pPr>
      <w:r>
        <w:rPr>
          <w:rFonts w:hint="eastAsia"/>
          <w:b/>
          <w:bCs/>
          <w:iCs/>
        </w:rPr>
        <w:t>According to the best knowledge, we have the following alternatives.</w:t>
      </w:r>
    </w:p>
    <w:p w:rsidR="00591976" w:rsidRDefault="00591976" w:rsidP="00591976">
      <w:pPr>
        <w:jc w:val="both"/>
        <w:rPr>
          <w:iCs/>
        </w:rPr>
      </w:pPr>
      <w:r>
        <w:rPr>
          <w:rFonts w:hint="eastAsia"/>
          <w:b/>
          <w:bCs/>
          <w:iCs/>
        </w:rPr>
        <w:t>Alt1:</w:t>
      </w:r>
      <w:r>
        <w:rPr>
          <w:b/>
          <w:bCs/>
          <w:iCs/>
        </w:rPr>
        <w:t xml:space="preserve"> </w:t>
      </w:r>
      <w:r>
        <w:rPr>
          <w:iCs/>
        </w:rPr>
        <w:t>Support above TPs, including the case of any further suggestions/TPs, if any</w:t>
      </w:r>
    </w:p>
    <w:p w:rsidR="00591976" w:rsidRDefault="00591976" w:rsidP="00591976">
      <w:r>
        <w:rPr>
          <w:rFonts w:hint="eastAsia"/>
          <w:b/>
        </w:rPr>
        <w:t>Alt2:</w:t>
      </w:r>
      <w:r>
        <w:rPr>
          <w:rFonts w:hint="eastAsia"/>
        </w:rPr>
        <w:t xml:space="preserve"> No</w:t>
      </w:r>
      <w:r w:rsidR="00DA33B7">
        <w:t xml:space="preserve"> further</w:t>
      </w:r>
      <w:r>
        <w:rPr>
          <w:rFonts w:hint="eastAsia"/>
        </w:rPr>
        <w:t xml:space="preserve"> change</w:t>
      </w:r>
      <w:r w:rsidR="00DA33B7">
        <w:t>s</w:t>
      </w:r>
      <w:r>
        <w:rPr>
          <w:rFonts w:hint="eastAsia"/>
        </w:rPr>
        <w:t xml:space="preserve"> in </w:t>
      </w:r>
      <w:r w:rsidR="00DA33B7">
        <w:t>the spec</w:t>
      </w:r>
    </w:p>
    <w:p w:rsidR="00591976" w:rsidRDefault="0059197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591976" w:rsidTr="00020A61">
        <w:tc>
          <w:tcPr>
            <w:tcW w:w="1818"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591976" w:rsidRDefault="0059197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1976" w:rsidTr="00020A61">
        <w:tc>
          <w:tcPr>
            <w:tcW w:w="1818" w:type="dxa"/>
          </w:tcPr>
          <w:p w:rsidR="00591976"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91976"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91976" w:rsidRPr="00C47AB7" w:rsidRDefault="00591976" w:rsidP="00FB0CA9">
            <w:pPr>
              <w:pStyle w:val="maintext"/>
              <w:snapToGrid w:val="0"/>
              <w:spacing w:beforeLines="50" w:before="180" w:after="0" w:line="240" w:lineRule="auto"/>
              <w:ind w:firstLineChars="0" w:firstLine="0"/>
              <w:rPr>
                <w:rFonts w:eastAsia="MS Mincho"/>
                <w:lang w:val="en-US" w:eastAsia="ja-JP"/>
              </w:rPr>
            </w:pPr>
          </w:p>
        </w:tc>
      </w:tr>
      <w:tr w:rsidR="00591976" w:rsidTr="00020A61">
        <w:tc>
          <w:tcPr>
            <w:tcW w:w="1818" w:type="dxa"/>
          </w:tcPr>
          <w:p w:rsidR="00591976" w:rsidRDefault="001E4910"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Intel</w:t>
            </w:r>
          </w:p>
        </w:tc>
        <w:tc>
          <w:tcPr>
            <w:tcW w:w="894" w:type="dxa"/>
          </w:tcPr>
          <w:p w:rsidR="0059197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91976" w:rsidRPr="00C47AB7" w:rsidRDefault="001E4910"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If w</w:t>
            </w:r>
            <w:r w:rsidR="008A0E42">
              <w:rPr>
                <w:rFonts w:eastAsia="MS Mincho"/>
                <w:lang w:val="en-US" w:eastAsia="ja-JP"/>
              </w:rPr>
              <w:t>e decide to</w:t>
            </w:r>
            <w:r>
              <w:rPr>
                <w:rFonts w:eastAsia="MS Mincho"/>
                <w:lang w:val="en-US" w:eastAsia="ja-JP"/>
              </w:rPr>
              <w:t xml:space="preserve"> send LS to RAN2 with RRC impact</w:t>
            </w:r>
            <w:r w:rsidR="008A0E42">
              <w:rPr>
                <w:rFonts w:eastAsia="MS Mincho"/>
                <w:lang w:val="en-US" w:eastAsia="ja-JP"/>
              </w:rPr>
              <w:t xml:space="preserve"> for other issues, e.g. 2.1</w:t>
            </w:r>
            <w:r>
              <w:rPr>
                <w:rFonts w:eastAsia="MS Mincho"/>
                <w:lang w:val="en-US" w:eastAsia="ja-JP"/>
              </w:rPr>
              <w:t>, it is better to change RAN2 spec</w:t>
            </w:r>
            <w:r w:rsidR="008A0E42">
              <w:rPr>
                <w:rFonts w:eastAsia="MS Mincho"/>
                <w:lang w:val="en-US" w:eastAsia="ja-JP"/>
              </w:rPr>
              <w:t xml:space="preserve"> to make spec look better.</w:t>
            </w:r>
          </w:p>
        </w:tc>
      </w:tr>
      <w:tr w:rsidR="00591976" w:rsidTr="00020A61">
        <w:tc>
          <w:tcPr>
            <w:tcW w:w="1818" w:type="dxa"/>
          </w:tcPr>
          <w:p w:rsidR="00591976" w:rsidRDefault="003A692B"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91976" w:rsidRDefault="003A692B"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91976" w:rsidRDefault="00591976" w:rsidP="00FB0CA9">
            <w:pPr>
              <w:pStyle w:val="maintext"/>
              <w:snapToGrid w:val="0"/>
              <w:spacing w:beforeLines="50" w:before="180" w:after="0" w:line="240" w:lineRule="auto"/>
              <w:ind w:firstLineChars="0" w:firstLine="0"/>
              <w:rPr>
                <w:lang w:val="en-US"/>
              </w:rPr>
            </w:pPr>
          </w:p>
        </w:tc>
      </w:tr>
      <w:tr w:rsidR="00591976" w:rsidTr="00020A61">
        <w:tc>
          <w:tcPr>
            <w:tcW w:w="1818" w:type="dxa"/>
          </w:tcPr>
          <w:p w:rsidR="00591976"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91976" w:rsidRPr="005C6A5C"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91976" w:rsidRDefault="00F9186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We are O.K. but </w:t>
            </w:r>
            <w:r>
              <w:rPr>
                <w:rFonts w:eastAsiaTheme="minorEastAsia"/>
                <w:lang w:val="en-US" w:eastAsia="zh-CN"/>
              </w:rPr>
              <w:t xml:space="preserve">with </w:t>
            </w:r>
            <w:r>
              <w:rPr>
                <w:rFonts w:eastAsiaTheme="minorEastAsia" w:hint="eastAsia"/>
                <w:lang w:val="en-US" w:eastAsia="zh-CN"/>
              </w:rPr>
              <w:t xml:space="preserve">a small modification </w:t>
            </w:r>
          </w:p>
          <w:p w:rsidR="00F91863" w:rsidRPr="00F91863" w:rsidRDefault="00F91863" w:rsidP="00F91863">
            <w:pPr>
              <w:pStyle w:val="maintext"/>
              <w:numPr>
                <w:ilvl w:val="0"/>
                <w:numId w:val="39"/>
              </w:numPr>
              <w:snapToGrid w:val="0"/>
              <w:spacing w:beforeLines="50" w:before="180" w:after="0" w:line="240" w:lineRule="auto"/>
              <w:ind w:firstLineChars="0"/>
              <w:rPr>
                <w:rFonts w:eastAsiaTheme="minorEastAsia"/>
                <w:lang w:val="en-US" w:eastAsia="zh-CN"/>
              </w:rPr>
            </w:pPr>
            <w:r>
              <w:rPr>
                <w:highlight w:val="yellow"/>
              </w:rPr>
              <w:t xml:space="preserve">if the </w:t>
            </w:r>
            <w:r>
              <w:rPr>
                <w:color w:val="FF0000"/>
                <w:highlight w:val="yellow"/>
                <w:u w:val="single"/>
              </w:rPr>
              <w:t xml:space="preserve">TPC accumulation is enabled by not providing the UE with a </w:t>
            </w:r>
            <w:r>
              <w:rPr>
                <w:strike/>
                <w:color w:val="FF0000"/>
                <w:highlight w:val="yellow"/>
              </w:rPr>
              <w:t>UE is provided</w:t>
            </w:r>
            <w:r>
              <w:rPr>
                <w:highlight w:val="yellow"/>
              </w:rPr>
              <w:t xml:space="preserve"> higher layer parameter </w:t>
            </w:r>
            <w:r>
              <w:rPr>
                <w:i/>
                <w:iCs/>
                <w:highlight w:val="yellow"/>
              </w:rPr>
              <w:t>tpc-Accumulation</w:t>
            </w:r>
            <w:r>
              <w:rPr>
                <w:highlight w:val="yellow"/>
              </w:rPr>
              <w:t>, where</w:t>
            </w:r>
            <w:r>
              <w:t xml:space="preserve"> ……</w:t>
            </w:r>
          </w:p>
          <w:p w:rsidR="00F91863" w:rsidRPr="00F91863" w:rsidRDefault="00F91863" w:rsidP="00F91863">
            <w:pPr>
              <w:pStyle w:val="maintext"/>
              <w:numPr>
                <w:ilvl w:val="0"/>
                <w:numId w:val="39"/>
              </w:numPr>
              <w:snapToGrid w:val="0"/>
              <w:spacing w:beforeLines="50" w:before="180" w:after="0" w:line="240" w:lineRule="auto"/>
              <w:ind w:firstLineChars="0"/>
              <w:rPr>
                <w:rFonts w:eastAsiaTheme="minorEastAsia"/>
                <w:lang w:val="en-US" w:eastAsia="zh-CN"/>
              </w:rPr>
            </w:pPr>
            <w:r>
              <w:rPr>
                <w:noProof/>
                <w:position w:val="-6"/>
                <w:lang w:val="en-US" w:eastAsia="zh-CN"/>
              </w:rPr>
              <w:drawing>
                <wp:inline distT="0" distB="0" distL="0" distR="0" wp14:anchorId="60FEE0B8" wp14:editId="2CFFE5B6">
                  <wp:extent cx="87630" cy="153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87630" cy="153670"/>
                          </a:xfrm>
                          <a:prstGeom prst="rect">
                            <a:avLst/>
                          </a:prstGeom>
                          <a:noFill/>
                          <a:ln>
                            <a:noFill/>
                          </a:ln>
                        </pic:spPr>
                      </pic:pic>
                    </a:graphicData>
                  </a:graphic>
                </wp:inline>
              </w:drawing>
            </w:r>
            <w:r>
              <w:t> </w:t>
            </w:r>
            <w:r>
              <w:rPr>
                <w:highlight w:val="yellow"/>
              </w:rPr>
              <w:t>if the UE is</w:t>
            </w:r>
            <w:r>
              <w:rPr>
                <w:strike/>
                <w:color w:val="FF0000"/>
                <w:highlight w:val="yellow"/>
              </w:rPr>
              <w:t xml:space="preserve"> not</w:t>
            </w:r>
            <w:r>
              <w:rPr>
                <w:color w:val="FF0000"/>
                <w:highlight w:val="yellow"/>
              </w:rPr>
              <w:t xml:space="preserve"> </w:t>
            </w:r>
            <w:r>
              <w:rPr>
                <w:highlight w:val="yellow"/>
              </w:rPr>
              <w:t xml:space="preserve">provided </w:t>
            </w:r>
            <w:r>
              <w:rPr>
                <w:color w:val="FF0000"/>
                <w:highlight w:val="yellow"/>
                <w:u w:val="single"/>
              </w:rPr>
              <w:t>with a</w:t>
            </w:r>
            <w:r>
              <w:rPr>
                <w:color w:val="FF0000"/>
                <w:highlight w:val="yellow"/>
              </w:rPr>
              <w:t xml:space="preserve"> </w:t>
            </w:r>
            <w:r>
              <w:rPr>
                <w:highlight w:val="yellow"/>
              </w:rPr>
              <w:t xml:space="preserve">higher layer parameter </w:t>
            </w:r>
            <w:r>
              <w:rPr>
                <w:i/>
                <w:iCs/>
                <w:highlight w:val="yellow"/>
              </w:rPr>
              <w:t xml:space="preserve">tpc-Accumulation </w:t>
            </w:r>
            <w:r>
              <w:rPr>
                <w:color w:val="FF0000"/>
                <w:highlight w:val="yellow"/>
                <w:u w:val="single"/>
              </w:rPr>
              <w:t xml:space="preserve">set to </w:t>
            </w:r>
            <w:r>
              <w:rPr>
                <w:i/>
                <w:iCs/>
                <w:color w:val="FF0000"/>
                <w:highlight w:val="yellow"/>
                <w:u w:val="single"/>
              </w:rPr>
              <w:t>disabled</w:t>
            </w:r>
          </w:p>
          <w:p w:rsidR="00F91863" w:rsidRDefault="00622230" w:rsidP="00F91863">
            <w:pPr>
              <w:pStyle w:val="maintext"/>
              <w:snapToGrid w:val="0"/>
              <w:spacing w:beforeLines="50" w:before="180" w:after="0" w:line="240" w:lineRule="auto"/>
              <w:ind w:firstLineChars="0"/>
              <w:rPr>
                <w:iCs/>
              </w:rPr>
            </w:pPr>
            <w:r>
              <w:rPr>
                <w:iCs/>
              </w:rPr>
              <w:t>In agenda 5, we have a contribution that following operation should be clarified</w:t>
            </w:r>
          </w:p>
          <w:p w:rsidR="00F91863" w:rsidRPr="00F91863" w:rsidRDefault="00F91863"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rPr>
              <w:t>No configuration</w:t>
            </w:r>
            <w:r w:rsidR="00622230">
              <w:rPr>
                <w:iCs/>
              </w:rPr>
              <w:t xml:space="preserve"> of </w:t>
            </w:r>
            <w:r w:rsidR="00622230" w:rsidRPr="00E12993">
              <w:rPr>
                <w:rFonts w:eastAsia="DengXian"/>
                <w:i/>
              </w:rPr>
              <w:t>tpc-Accumulation</w:t>
            </w:r>
            <w:r>
              <w:rPr>
                <w:iCs/>
              </w:rPr>
              <w:t xml:space="preserve"> = accumulation is on</w:t>
            </w:r>
          </w:p>
          <w:p w:rsidR="00622230" w:rsidRPr="00622230" w:rsidRDefault="00F91863"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rPr>
              <w:t xml:space="preserve">Configuration </w:t>
            </w:r>
            <w:r w:rsidR="00622230">
              <w:rPr>
                <w:iCs/>
              </w:rPr>
              <w:t xml:space="preserve">of </w:t>
            </w:r>
            <w:r w:rsidR="00622230" w:rsidRPr="00E12993">
              <w:rPr>
                <w:rFonts w:eastAsia="DengXian"/>
                <w:i/>
              </w:rPr>
              <w:t>tpc-Accumulation</w:t>
            </w:r>
            <w:r w:rsidR="00622230" w:rsidRPr="00E12993">
              <w:rPr>
                <w:rFonts w:eastAsia="DengXian"/>
              </w:rPr>
              <w:t xml:space="preserve"> </w:t>
            </w:r>
            <w:r>
              <w:rPr>
                <w:iCs/>
              </w:rPr>
              <w:t>= accumulation is off</w:t>
            </w:r>
          </w:p>
          <w:p w:rsidR="00F91863" w:rsidRPr="00F91863" w:rsidRDefault="00622230" w:rsidP="00F91863">
            <w:pPr>
              <w:pStyle w:val="maintext"/>
              <w:numPr>
                <w:ilvl w:val="0"/>
                <w:numId w:val="5"/>
              </w:numPr>
              <w:snapToGrid w:val="0"/>
              <w:spacing w:beforeLines="50" w:before="180" w:after="0" w:line="240" w:lineRule="auto"/>
              <w:ind w:firstLineChars="0"/>
              <w:rPr>
                <w:rFonts w:eastAsiaTheme="minorEastAsia"/>
                <w:lang w:val="en-US" w:eastAsia="zh-CN"/>
              </w:rPr>
            </w:pPr>
            <w:r>
              <w:rPr>
                <w:iCs/>
                <w:lang w:val="en-US"/>
              </w:rPr>
              <w:t>No other case exist.</w:t>
            </w:r>
            <w:r w:rsidR="00F91863" w:rsidRPr="00F91863">
              <w:rPr>
                <w:iCs/>
              </w:rPr>
              <w:t xml:space="preserve"> </w:t>
            </w:r>
          </w:p>
        </w:tc>
      </w:tr>
      <w:tr w:rsidR="00CC206A" w:rsidTr="00020A61">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Change tpc-accumulation to  tpc-Accumulation to tpc-Accumulation-disabled in both 213 and 331</w:t>
            </w:r>
          </w:p>
        </w:tc>
      </w:tr>
      <w:tr w:rsidR="00503EDD" w:rsidTr="00020A61">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Weird way for RAN2 to have enable/disable for this parameter but the suggested correction is right</w:t>
            </w:r>
          </w:p>
        </w:tc>
      </w:tr>
      <w:tr w:rsidR="00AC2119" w:rsidTr="00020A61">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 2</w:t>
            </w: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RAN1 spec should be aligned with description in 38.331. Exact changes to 38.213 can be left to editor.</w:t>
            </w:r>
          </w:p>
        </w:tc>
      </w:tr>
    </w:tbl>
    <w:p w:rsidR="009E73E7" w:rsidRDefault="009E73E7" w:rsidP="009E73E7"/>
    <w:p w:rsidR="009E73E7" w:rsidRDefault="009E73E7" w:rsidP="009E73E7">
      <w:pPr>
        <w:rPr>
          <w:b/>
          <w:bCs/>
          <w:i/>
          <w:szCs w:val="20"/>
        </w:rPr>
      </w:pPr>
      <w:r w:rsidRPr="00EF66E1">
        <w:rPr>
          <w:rFonts w:hint="eastAsia"/>
          <w:b/>
          <w:bCs/>
          <w:i/>
          <w:szCs w:val="20"/>
          <w:highlight w:val="yellow"/>
        </w:rPr>
        <w:t>Feature lead recommendation:</w:t>
      </w:r>
      <w:r>
        <w:rPr>
          <w:b/>
          <w:bCs/>
          <w:i/>
          <w:szCs w:val="20"/>
        </w:rPr>
        <w:t xml:space="preserve"> Majority view is “</w:t>
      </w:r>
      <w:r>
        <w:rPr>
          <w:rFonts w:hint="eastAsia"/>
          <w:b/>
          <w:bCs/>
          <w:i/>
          <w:szCs w:val="20"/>
        </w:rPr>
        <w:t>Alt1</w:t>
      </w:r>
      <w:r>
        <w:rPr>
          <w:b/>
          <w:bCs/>
          <w:i/>
          <w:szCs w:val="20"/>
        </w:rPr>
        <w:t xml:space="preserve"> with some modification. Let’s try to go with modification as proposed by Nokia, taking into account that revising the title of this higher layer parameter may not be very necessary if this description of this parameter is clear and correct.</w:t>
      </w:r>
    </w:p>
    <w:p w:rsidR="009E73E7" w:rsidRDefault="009E73E7" w:rsidP="009E73E7">
      <w:pPr>
        <w:rPr>
          <w:b/>
          <w:bCs/>
          <w:i/>
          <w:szCs w:val="20"/>
        </w:rPr>
      </w:pPr>
    </w:p>
    <w:p w:rsidR="009E73E7" w:rsidRPr="0007780F" w:rsidRDefault="009E73E7" w:rsidP="009E73E7">
      <w:pPr>
        <w:rPr>
          <w:bCs/>
        </w:rPr>
      </w:pPr>
      <w:r>
        <w:rPr>
          <w:rFonts w:eastAsia="宋体"/>
          <w:b/>
          <w:i/>
          <w:szCs w:val="20"/>
        </w:rPr>
        <w:t>TP-1:</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Default="009E73E7" w:rsidP="009E73E7">
      <w:pPr>
        <w:spacing w:after="180"/>
        <w:ind w:left="851" w:hanging="284"/>
        <w:rPr>
          <w:rFonts w:eastAsia="DengXian"/>
          <w:szCs w:val="20"/>
        </w:rPr>
      </w:pPr>
      <w:r>
        <w:rPr>
          <w:rFonts w:eastAsia="DengXian"/>
          <w:szCs w:val="20"/>
        </w:rPr>
        <w:t>-</w:t>
      </w:r>
      <w:r>
        <w:rPr>
          <w:rFonts w:eastAsia="DengXian"/>
          <w:szCs w:val="20"/>
        </w:rPr>
        <w:tab/>
      </w:r>
      <w:r w:rsidRPr="00A15F23">
        <w:rPr>
          <w:rFonts w:eastAsia="DengXian"/>
          <w:position w:val="-24"/>
          <w:szCs w:val="20"/>
        </w:rPr>
        <w:object w:dxaOrig="3860" w:dyaOrig="610">
          <v:shape id="_x0000_i1144" type="#_x0000_t75" style="width:193.5pt;height:30.75pt" o:ole="">
            <v:imagedata r:id="rId183" o:title=""/>
          </v:shape>
          <o:OLEObject Type="Embed" ProgID="Equation.3" ShapeID="_x0000_i1144" DrawAspect="Content" ObjectID="_1600611383" r:id="rId212"/>
        </w:object>
      </w:r>
      <w:r>
        <w:rPr>
          <w:rFonts w:eastAsia="DengXian"/>
          <w:szCs w:val="20"/>
        </w:rPr>
        <w:t xml:space="preserve"> is the PUSCH power control adjustment state </w:t>
      </w:r>
      <w:r w:rsidRPr="00A15F23">
        <w:rPr>
          <w:rFonts w:eastAsia="DengXian"/>
          <w:position w:val="-6"/>
          <w:szCs w:val="20"/>
        </w:rPr>
        <w:object w:dxaOrig="140" w:dyaOrig="240">
          <v:shape id="_x0000_i1145" type="#_x0000_t75" style="width:7.5pt;height:12pt" o:ole="">
            <v:imagedata r:id="rId185" o:title=""/>
          </v:shape>
          <o:OLEObject Type="Embed" ProgID="Equation.3" ShapeID="_x0000_i1145" DrawAspect="Content" ObjectID="_1600611384" r:id="rId213"/>
        </w:object>
      </w:r>
      <w:r>
        <w:rPr>
          <w:rFonts w:eastAsia="DengXian"/>
          <w:szCs w:val="20"/>
        </w:rPr>
        <w:t xml:space="preserve"> for active UL BWP </w:t>
      </w:r>
      <w:r w:rsidRPr="00A15F23">
        <w:rPr>
          <w:rFonts w:eastAsia="DengXian"/>
          <w:iCs/>
          <w:position w:val="-6"/>
          <w:szCs w:val="20"/>
        </w:rPr>
        <w:object w:dxaOrig="180" w:dyaOrig="260">
          <v:shape id="_x0000_i1146" type="#_x0000_t75" style="width:9pt;height:13.5pt" o:ole="">
            <v:imagedata r:id="rId22" o:title=""/>
          </v:shape>
          <o:OLEObject Type="Embed" ProgID="Equation.3" ShapeID="_x0000_i1146" DrawAspect="Content" ObjectID="_1600611385" r:id="rId214"/>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47" type="#_x0000_t75" style="width:11.25pt;height:17.25pt" o:ole="">
            <v:imagedata r:id="rId24" o:title=""/>
          </v:shape>
          <o:OLEObject Type="Embed" ProgID="Equation.3" ShapeID="_x0000_i1147" DrawAspect="Content" ObjectID="_1600611386" r:id="rId215"/>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48" type="#_x0000_t75" style="width:9pt;height:11.25pt" o:ole="">
            <v:imagedata r:id="rId189" o:title=""/>
          </v:shape>
          <o:OLEObject Type="Embed" ProgID="Equation.3" ShapeID="_x0000_i1148" DrawAspect="Content" ObjectID="_1600611387" r:id="rId216"/>
        </w:object>
      </w:r>
      <w:r>
        <w:rPr>
          <w:rFonts w:eastAsia="DengXian"/>
          <w:szCs w:val="20"/>
        </w:rPr>
        <w:t xml:space="preserve"> and PUSCH transmission o</w:t>
      </w:r>
      <w:r w:rsidRPr="009E73E7">
        <w:rPr>
          <w:rFonts w:eastAsia="DengXian"/>
          <w:szCs w:val="20"/>
        </w:rPr>
        <w:t xml:space="preserve">ccasion </w:t>
      </w:r>
      <w:r w:rsidRPr="009E73E7">
        <w:rPr>
          <w:rFonts w:eastAsia="DengXian"/>
          <w:position w:val="-6"/>
          <w:szCs w:val="20"/>
        </w:rPr>
        <w:object w:dxaOrig="130" w:dyaOrig="240">
          <v:shape id="_x0000_i1149" type="#_x0000_t75" style="width:6pt;height:12pt" o:ole="">
            <v:imagedata r:id="rId191" o:title=""/>
          </v:shape>
          <o:OLEObject Type="Embed" ProgID="Equation.3" ShapeID="_x0000_i1149" DrawAspect="Content" ObjectID="_1600611388" r:id="rId217"/>
        </w:object>
      </w:r>
      <w:r w:rsidRPr="009E73E7">
        <w:rPr>
          <w:rFonts w:eastAsia="DengXian"/>
          <w:szCs w:val="20"/>
        </w:rPr>
        <w:t xml:space="preserve"> if the </w:t>
      </w:r>
      <w:r w:rsidRPr="009E73E7">
        <w:rPr>
          <w:color w:val="FF0000"/>
          <w:u w:val="single"/>
        </w:rPr>
        <w:t>TPC accumulation is enable</w:t>
      </w:r>
      <w:r>
        <w:rPr>
          <w:color w:val="FF0000"/>
          <w:u w:val="single"/>
        </w:rPr>
        <w:t xml:space="preserve">d by not providing the UE with </w:t>
      </w:r>
      <w:r w:rsidRPr="009E73E7">
        <w:rPr>
          <w:strike/>
          <w:color w:val="FF0000"/>
        </w:rPr>
        <w:t>UE is provided</w:t>
      </w:r>
      <w:r w:rsidRPr="009E73E7">
        <w:t xml:space="preserve"> </w:t>
      </w:r>
      <w:r w:rsidRPr="009E73E7">
        <w:rPr>
          <w:rFonts w:eastAsia="DengXian"/>
          <w:szCs w:val="20"/>
        </w:rPr>
        <w:t>higher layer para</w:t>
      </w:r>
      <w:r>
        <w:rPr>
          <w:rFonts w:eastAsia="DengXian"/>
          <w:szCs w:val="20"/>
        </w:rPr>
        <w:t xml:space="preserve">meter </w:t>
      </w:r>
      <w:r>
        <w:rPr>
          <w:rFonts w:eastAsia="DengXian"/>
          <w:i/>
          <w:szCs w:val="20"/>
        </w:rPr>
        <w:t>tpc-Accumulation</w:t>
      </w:r>
      <w:r>
        <w:rPr>
          <w:rFonts w:eastAsia="DengXian"/>
          <w:szCs w:val="20"/>
        </w:rPr>
        <w:t>,</w:t>
      </w:r>
      <w:r>
        <w:rPr>
          <w:rFonts w:eastAsia="DengXian" w:hint="eastAsia"/>
          <w:szCs w:val="20"/>
        </w:rPr>
        <w:t xml:space="preserve"> </w:t>
      </w:r>
      <w:r>
        <w:rPr>
          <w:rFonts w:eastAsia="DengXian"/>
          <w:szCs w:val="20"/>
        </w:rPr>
        <w:t xml:space="preserve">where </w:t>
      </w:r>
    </w:p>
    <w:p w:rsidR="009E73E7" w:rsidRDefault="009E73E7" w:rsidP="009E73E7">
      <w:pPr>
        <w:spacing w:after="180"/>
        <w:ind w:left="1135" w:hanging="284"/>
        <w:rPr>
          <w:rFonts w:eastAsia="DengXian"/>
          <w:szCs w:val="20"/>
        </w:rPr>
      </w:pPr>
      <w:r>
        <w:rPr>
          <w:rFonts w:eastAsia="DengXian"/>
          <w:szCs w:val="20"/>
        </w:rPr>
        <w:t>-</w:t>
      </w:r>
      <w:r>
        <w:rPr>
          <w:rFonts w:eastAsia="DengXian"/>
          <w:szCs w:val="20"/>
        </w:rPr>
        <w:tab/>
        <w:t xml:space="preserve">The </w:t>
      </w:r>
      <w:r w:rsidRPr="00A15F23">
        <w:rPr>
          <w:rFonts w:eastAsia="DengXian"/>
          <w:position w:val="-12"/>
          <w:szCs w:val="20"/>
          <w:lang w:val="en-GB"/>
        </w:rPr>
        <w:object w:dxaOrig="880" w:dyaOrig="320">
          <v:shape id="_x0000_i1150" type="#_x0000_t75" style="width:43.5pt;height:16.5pt" o:ole="">
            <v:imagedata r:id="rId193" o:title=""/>
          </v:shape>
          <o:OLEObject Type="Embed" ProgID="Equation.3" ShapeID="_x0000_i1150" DrawAspect="Content" ObjectID="_1600611389" r:id="rId218"/>
        </w:object>
      </w:r>
      <w:r>
        <w:rPr>
          <w:rFonts w:eastAsia="DengXian"/>
          <w:szCs w:val="20"/>
          <w:lang w:val="en-GB"/>
        </w:rPr>
        <w:t xml:space="preserve"> values are given in Table 7.1.1-1</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Default="009E73E7" w:rsidP="009E73E7">
      <w:pPr>
        <w:spacing w:after="180"/>
        <w:ind w:left="851" w:hanging="284"/>
        <w:rPr>
          <w:rFonts w:eastAsia="DengXian"/>
          <w:szCs w:val="20"/>
        </w:rPr>
      </w:pPr>
      <w:r>
        <w:rPr>
          <w:rFonts w:eastAsia="DengXian"/>
          <w:szCs w:val="20"/>
        </w:rPr>
        <w:lastRenderedPageBreak/>
        <w:t>-</w:t>
      </w:r>
      <w:r>
        <w:rPr>
          <w:rFonts w:eastAsia="DengXian"/>
          <w:szCs w:val="20"/>
        </w:rPr>
        <w:tab/>
      </w:r>
      <w:r w:rsidRPr="00A15F23">
        <w:rPr>
          <w:rFonts w:eastAsia="DengXian"/>
          <w:position w:val="-12"/>
          <w:szCs w:val="20"/>
        </w:rPr>
        <w:object w:dxaOrig="2169" w:dyaOrig="320">
          <v:shape id="_x0000_i1151" type="#_x0000_t75" style="width:108.75pt;height:16.5pt" o:ole="">
            <v:imagedata r:id="rId195" o:title=""/>
          </v:shape>
          <o:OLEObject Type="Embed" ProgID="Equation.3" ShapeID="_x0000_i1151" DrawAspect="Content" ObjectID="_1600611390" r:id="rId219"/>
        </w:object>
      </w:r>
      <w:r>
        <w:rPr>
          <w:rFonts w:eastAsia="DengXian"/>
          <w:szCs w:val="20"/>
        </w:rPr>
        <w:t xml:space="preserve"> is the PUSCH power control adjustment state for active UL BWP </w:t>
      </w:r>
      <w:r w:rsidRPr="00A15F23">
        <w:rPr>
          <w:rFonts w:eastAsia="DengXian"/>
          <w:iCs/>
          <w:position w:val="-6"/>
          <w:szCs w:val="20"/>
        </w:rPr>
        <w:object w:dxaOrig="180" w:dyaOrig="260">
          <v:shape id="_x0000_i1152" type="#_x0000_t75" style="width:9pt;height:13.5pt" o:ole="">
            <v:imagedata r:id="rId22" o:title=""/>
          </v:shape>
          <o:OLEObject Type="Embed" ProgID="Equation.3" ShapeID="_x0000_i1152" DrawAspect="Content" ObjectID="_1600611391" r:id="rId220"/>
        </w:object>
      </w:r>
      <w:r>
        <w:rPr>
          <w:rFonts w:eastAsia="DengXian"/>
          <w:iCs/>
          <w:szCs w:val="20"/>
        </w:rPr>
        <w:t xml:space="preserve"> </w:t>
      </w:r>
      <w:r>
        <w:rPr>
          <w:rFonts w:eastAsia="DengXian"/>
          <w:szCs w:val="20"/>
        </w:rPr>
        <w:t xml:space="preserve">of carrier </w:t>
      </w:r>
      <w:r w:rsidRPr="00A15F23">
        <w:rPr>
          <w:rFonts w:eastAsia="DengXian"/>
          <w:iCs/>
          <w:position w:val="-10"/>
          <w:szCs w:val="20"/>
        </w:rPr>
        <w:object w:dxaOrig="230" w:dyaOrig="340">
          <v:shape id="_x0000_i1153" type="#_x0000_t75" style="width:11.25pt;height:17.25pt" o:ole="">
            <v:imagedata r:id="rId24" o:title=""/>
          </v:shape>
          <o:OLEObject Type="Embed" ProgID="Equation.3" ShapeID="_x0000_i1153" DrawAspect="Content" ObjectID="_1600611392" r:id="rId221"/>
        </w:object>
      </w:r>
      <w:r>
        <w:rPr>
          <w:rFonts w:eastAsia="DengXian"/>
          <w:iCs/>
          <w:szCs w:val="20"/>
        </w:rPr>
        <w:t xml:space="preserve"> of</w:t>
      </w:r>
      <w:r>
        <w:rPr>
          <w:rFonts w:eastAsia="DengXian"/>
          <w:szCs w:val="20"/>
        </w:rPr>
        <w:t xml:space="preserve"> serving cell </w:t>
      </w:r>
      <w:r w:rsidRPr="00A15F23">
        <w:rPr>
          <w:rFonts w:eastAsia="DengXian"/>
          <w:position w:val="-6"/>
          <w:szCs w:val="20"/>
        </w:rPr>
        <w:object w:dxaOrig="180" w:dyaOrig="220">
          <v:shape id="_x0000_i1154" type="#_x0000_t75" style="width:9pt;height:11.25pt" o:ole="">
            <v:imagedata r:id="rId189" o:title=""/>
          </v:shape>
          <o:OLEObject Type="Embed" ProgID="Equation.3" ShapeID="_x0000_i1154" DrawAspect="Content" ObjectID="_1600611393" r:id="rId222"/>
        </w:object>
      </w:r>
      <w:r>
        <w:rPr>
          <w:rFonts w:eastAsia="DengXian"/>
          <w:szCs w:val="20"/>
        </w:rPr>
        <w:t xml:space="preserve"> and PUSC</w:t>
      </w:r>
      <w:r w:rsidRPr="009E73E7">
        <w:rPr>
          <w:rFonts w:eastAsia="DengXian"/>
          <w:szCs w:val="20"/>
        </w:rPr>
        <w:t xml:space="preserve">H transmission occasion </w:t>
      </w:r>
      <w:r w:rsidRPr="009E73E7">
        <w:rPr>
          <w:rFonts w:eastAsia="DengXian"/>
          <w:position w:val="-6"/>
          <w:szCs w:val="20"/>
        </w:rPr>
        <w:object w:dxaOrig="130" w:dyaOrig="240">
          <v:shape id="_x0000_i1155" type="#_x0000_t75" style="width:6pt;height:12pt" o:ole="">
            <v:imagedata r:id="rId191" o:title=""/>
          </v:shape>
          <o:OLEObject Type="Embed" ProgID="Equation.3" ShapeID="_x0000_i1155" DrawAspect="Content" ObjectID="_1600611394" r:id="rId223"/>
        </w:object>
      </w:r>
      <w:r w:rsidRPr="009E73E7">
        <w:rPr>
          <w:rFonts w:eastAsia="DengXian"/>
          <w:szCs w:val="20"/>
        </w:rPr>
        <w:t xml:space="preserve"> if the UE is </w:t>
      </w:r>
      <w:del w:id="21" w:author="80155464" w:date="2018-09-19T16:04:00Z">
        <w:r w:rsidRPr="009E73E7">
          <w:rPr>
            <w:rFonts w:eastAsia="DengXian"/>
            <w:szCs w:val="20"/>
          </w:rPr>
          <w:delText xml:space="preserve">not </w:delText>
        </w:r>
      </w:del>
      <w:r w:rsidRPr="009E73E7">
        <w:rPr>
          <w:rFonts w:eastAsia="DengXian"/>
          <w:szCs w:val="20"/>
        </w:rPr>
        <w:t>provided higher layer parameter tpc-Accumulation</w:t>
      </w:r>
      <w:r w:rsidRPr="009E73E7">
        <w:rPr>
          <w:color w:val="FF0000"/>
          <w:u w:val="single"/>
        </w:rPr>
        <w:t xml:space="preserve"> set to </w:t>
      </w:r>
      <w:r w:rsidRPr="00004D79">
        <w:rPr>
          <w:i/>
          <w:iCs/>
          <w:color w:val="FF0000"/>
          <w:u w:val="single"/>
          <w:rPrChange w:id="22" w:author="ZTE" w:date="2018-10-09T09:41:00Z">
            <w:rPr>
              <w:iCs/>
              <w:color w:val="FF0000"/>
              <w:u w:val="single"/>
            </w:rPr>
          </w:rPrChange>
        </w:rPr>
        <w:t>disabled</w:t>
      </w:r>
      <w:r w:rsidRPr="009E73E7">
        <w:rPr>
          <w:rFonts w:eastAsia="DengXian"/>
          <w:szCs w:val="20"/>
        </w:rPr>
        <w:t xml:space="preserve">, </w:t>
      </w:r>
      <w:r>
        <w:rPr>
          <w:rFonts w:eastAsia="DengXian"/>
          <w:szCs w:val="20"/>
        </w:rPr>
        <w:t>where</w:t>
      </w:r>
    </w:p>
    <w:p w:rsidR="009E73E7" w:rsidRDefault="009E73E7" w:rsidP="009E73E7">
      <w:pPr>
        <w:spacing w:after="180"/>
        <w:ind w:left="1135" w:hanging="284"/>
        <w:rPr>
          <w:rFonts w:eastAsia="DengXian"/>
          <w:szCs w:val="20"/>
        </w:rPr>
      </w:pPr>
      <w:r>
        <w:rPr>
          <w:rFonts w:eastAsia="DengXian"/>
          <w:szCs w:val="20"/>
        </w:rPr>
        <w:t>-</w:t>
      </w:r>
      <w:r>
        <w:rPr>
          <w:rFonts w:eastAsia="DengXian"/>
          <w:szCs w:val="20"/>
        </w:rPr>
        <w:tab/>
      </w:r>
      <w:r w:rsidRPr="00A15F23">
        <w:rPr>
          <w:rFonts w:eastAsia="DengXian"/>
          <w:position w:val="-12"/>
          <w:szCs w:val="20"/>
          <w:lang w:val="en-GB"/>
        </w:rPr>
        <w:object w:dxaOrig="860" w:dyaOrig="320">
          <v:shape id="_x0000_i1156" type="#_x0000_t75" style="width:43.5pt;height:16.5pt" o:ole="">
            <v:imagedata r:id="rId201" o:title=""/>
          </v:shape>
          <o:OLEObject Type="Embed" ProgID="Equation.3" ShapeID="_x0000_i1156" DrawAspect="Content" ObjectID="_1600611395" r:id="rId224"/>
        </w:object>
      </w:r>
      <w:r>
        <w:rPr>
          <w:rFonts w:eastAsia="DengXian"/>
          <w:szCs w:val="20"/>
          <w:lang w:val="en-GB"/>
        </w:rPr>
        <w:t xml:space="preserve"> </w:t>
      </w:r>
      <w:r>
        <w:rPr>
          <w:rFonts w:eastAsia="DengXian"/>
          <w:szCs w:val="20"/>
        </w:rPr>
        <w:t>absolute</w:t>
      </w:r>
      <w:r>
        <w:rPr>
          <w:rFonts w:eastAsia="DengXian"/>
          <w:szCs w:val="20"/>
          <w:lang w:val="en-GB"/>
        </w:rPr>
        <w:t xml:space="preserve"> values are given in Table 7.1.1-1 </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End</w:t>
      </w:r>
      <w:r>
        <w:rPr>
          <w:rFonts w:eastAsia="宋体"/>
          <w:iCs/>
          <w:color w:val="0070C0"/>
          <w:szCs w:val="20"/>
        </w:rPr>
        <w:t xml:space="preserve"> of Text Proposal</w:t>
      </w:r>
      <w:r>
        <w:rPr>
          <w:rFonts w:eastAsia="宋体" w:hint="eastAsia"/>
          <w:iCs/>
          <w:color w:val="0070C0"/>
          <w:szCs w:val="20"/>
        </w:rPr>
        <w:t xml:space="preserve"> for 38.213</w:t>
      </w:r>
      <w:r>
        <w:rPr>
          <w:rFonts w:eastAsia="宋体"/>
          <w:iCs/>
          <w:color w:val="0070C0"/>
          <w:szCs w:val="20"/>
        </w:rPr>
        <w:t xml:space="preserve"> -----------------------------------------/</w:t>
      </w:r>
    </w:p>
    <w:p w:rsidR="009E73E7" w:rsidRDefault="009E73E7" w:rsidP="009E73E7">
      <w:pPr>
        <w:rPr>
          <w:rFonts w:eastAsia="宋体"/>
          <w:b/>
          <w:i/>
          <w:szCs w:val="20"/>
        </w:rPr>
      </w:pPr>
      <w:r>
        <w:rPr>
          <w:rFonts w:eastAsia="宋体"/>
          <w:b/>
          <w:i/>
          <w:szCs w:val="20"/>
        </w:rPr>
        <w:t>TP-2:</w:t>
      </w:r>
    </w:p>
    <w:p w:rsidR="009E73E7" w:rsidRDefault="009E73E7" w:rsidP="009E73E7">
      <w:pPr>
        <w:spacing w:after="180"/>
        <w:jc w:val="center"/>
        <w:rPr>
          <w:rFonts w:eastAsia="宋体"/>
          <w:iCs/>
          <w:color w:val="0070C0"/>
          <w:szCs w:val="20"/>
        </w:rPr>
      </w:pPr>
      <w:r>
        <w:rPr>
          <w:rFonts w:eastAsia="宋体"/>
          <w:iCs/>
          <w:color w:val="0070C0"/>
          <w:szCs w:val="20"/>
        </w:rPr>
        <w:t xml:space="preserve">/---------------------------------------- </w:t>
      </w:r>
      <w:r>
        <w:rPr>
          <w:rFonts w:eastAsia="宋体" w:hint="eastAsia"/>
          <w:iCs/>
          <w:color w:val="0070C0"/>
          <w:szCs w:val="20"/>
        </w:rPr>
        <w:t>Omitted part</w:t>
      </w:r>
      <w:r>
        <w:rPr>
          <w:rFonts w:eastAsia="宋体"/>
          <w:iCs/>
          <w:color w:val="0070C0"/>
          <w:szCs w:val="20"/>
        </w:rPr>
        <w:t xml:space="preserve"> -----------------------------------------/</w:t>
      </w:r>
    </w:p>
    <w:p w:rsidR="009E73E7" w:rsidRPr="00E12993" w:rsidRDefault="009E73E7" w:rsidP="009E73E7">
      <w:pPr>
        <w:spacing w:after="180"/>
        <w:ind w:left="851" w:hanging="284"/>
        <w:rPr>
          <w:rFonts w:eastAsia="DengXian"/>
          <w:szCs w:val="20"/>
        </w:rPr>
      </w:pPr>
      <w:r w:rsidRPr="00E12993">
        <w:rPr>
          <w:rFonts w:eastAsia="DengXian"/>
          <w:szCs w:val="20"/>
        </w:rPr>
        <w:t>-</w:t>
      </w:r>
      <w:r w:rsidRPr="00E12993">
        <w:rPr>
          <w:rFonts w:eastAsia="DengXian"/>
          <w:szCs w:val="20"/>
        </w:rPr>
        <w:tab/>
      </w:r>
      <w:r>
        <w:rPr>
          <w:rFonts w:eastAsia="DengXian"/>
          <w:noProof/>
          <w:position w:val="-24"/>
          <w:szCs w:val="20"/>
        </w:rPr>
        <w:drawing>
          <wp:inline distT="0" distB="0" distL="0" distR="0" wp14:anchorId="77B7075B" wp14:editId="43A2390D">
            <wp:extent cx="2004060" cy="388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2004060" cy="38862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Pr>
          <w:rFonts w:eastAsia="DengXian"/>
          <w:iCs/>
          <w:noProof/>
          <w:position w:val="-6"/>
          <w:szCs w:val="20"/>
        </w:rPr>
        <w:drawing>
          <wp:inline distT="0" distB="0" distL="0" distR="0" wp14:anchorId="41737F77" wp14:editId="06EDC69C">
            <wp:extent cx="114300" cy="175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Pr>
          <w:rFonts w:eastAsia="DengXian"/>
          <w:iCs/>
          <w:noProof/>
          <w:position w:val="-10"/>
          <w:szCs w:val="20"/>
        </w:rPr>
        <w:drawing>
          <wp:inline distT="0" distB="0" distL="0" distR="0" wp14:anchorId="6AE901FF" wp14:editId="07FE7DBD">
            <wp:extent cx="13716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Pr>
          <w:rFonts w:eastAsia="DengXian"/>
          <w:iCs/>
          <w:noProof/>
          <w:position w:val="-6"/>
          <w:szCs w:val="20"/>
        </w:rPr>
        <w:drawing>
          <wp:inline distT="0" distB="0" distL="0" distR="0" wp14:anchorId="492A76EE" wp14:editId="7D2155EF">
            <wp:extent cx="99060" cy="137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if </w:t>
      </w:r>
      <w:r w:rsidRPr="009E73E7">
        <w:rPr>
          <w:rFonts w:eastAsia="DengXian"/>
          <w:szCs w:val="20"/>
        </w:rPr>
        <w:t xml:space="preserve">the </w:t>
      </w:r>
      <w:r w:rsidRPr="009E73E7">
        <w:rPr>
          <w:color w:val="FF0000"/>
          <w:u w:val="single"/>
        </w:rPr>
        <w:t>TPC accumulation is enable</w:t>
      </w:r>
      <w:r>
        <w:rPr>
          <w:color w:val="FF0000"/>
          <w:u w:val="single"/>
        </w:rPr>
        <w:t xml:space="preserve">d by not providing the UE with </w:t>
      </w:r>
      <w:r w:rsidRPr="00E12993">
        <w:rPr>
          <w:rFonts w:eastAsia="DengXian"/>
          <w:szCs w:val="20"/>
        </w:rPr>
        <w:t xml:space="preserve">higher layer parameter </w:t>
      </w:r>
      <w:r w:rsidRPr="00E12993">
        <w:rPr>
          <w:rFonts w:eastAsia="DengXian"/>
          <w:i/>
          <w:szCs w:val="20"/>
        </w:rPr>
        <w:t>tpc-Accumulation</w:t>
      </w:r>
      <w:del w:id="23" w:author="ZTE" w:date="2018-10-09T09:37:00Z">
        <w:r w:rsidRPr="00E12993" w:rsidDel="00004D79">
          <w:rPr>
            <w:rFonts w:eastAsia="DengXian"/>
            <w:szCs w:val="20"/>
          </w:rPr>
          <w:delText xml:space="preserve"> is provided</w:delText>
        </w:r>
      </w:del>
      <w:r w:rsidRPr="00E12993">
        <w:rPr>
          <w:rFonts w:eastAsia="DengXian"/>
          <w:szCs w:val="20"/>
        </w:rPr>
        <w:t xml:space="preserve">, where </w:t>
      </w:r>
    </w:p>
    <w:p w:rsidR="009E73E7" w:rsidRPr="00E12993" w:rsidRDefault="009E73E7" w:rsidP="009E73E7">
      <w:pPr>
        <w:spacing w:after="180"/>
        <w:ind w:left="1135" w:hanging="284"/>
        <w:rPr>
          <w:rFonts w:eastAsia="DengXian"/>
          <w:szCs w:val="20"/>
          <w:lang w:val="en-GB"/>
        </w:rPr>
      </w:pPr>
      <w:r w:rsidRPr="00E12993">
        <w:rPr>
          <w:rFonts w:eastAsia="DengXian"/>
          <w:szCs w:val="20"/>
        </w:rPr>
        <w:t>-</w:t>
      </w:r>
      <w:r w:rsidRPr="00E12993">
        <w:rPr>
          <w:rFonts w:eastAsia="DengXian"/>
          <w:szCs w:val="20"/>
        </w:rPr>
        <w:tab/>
        <w:t xml:space="preserve">The </w:t>
      </w:r>
      <w:r>
        <w:rPr>
          <w:rFonts w:eastAsia="DengXian"/>
          <w:noProof/>
          <w:position w:val="-12"/>
          <w:szCs w:val="20"/>
        </w:rPr>
        <w:drawing>
          <wp:inline distT="0" distB="0" distL="0" distR="0" wp14:anchorId="02EAAAFD" wp14:editId="7FAE5471">
            <wp:extent cx="441960" cy="205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441960" cy="205740"/>
                    </a:xfrm>
                    <a:prstGeom prst="rect">
                      <a:avLst/>
                    </a:prstGeom>
                    <a:noFill/>
                    <a:ln>
                      <a:noFill/>
                    </a:ln>
                  </pic:spPr>
                </pic:pic>
              </a:graphicData>
            </a:graphic>
          </wp:inline>
        </w:drawing>
      </w:r>
      <w:r w:rsidRPr="00E12993">
        <w:rPr>
          <w:rFonts w:eastAsia="DengXian"/>
          <w:szCs w:val="20"/>
          <w:lang w:val="en-GB"/>
        </w:rPr>
        <w:t xml:space="preserve"> values are given in Table 7.1.1-1</w:t>
      </w:r>
    </w:p>
    <w:p w:rsidR="009E73E7" w:rsidRPr="004D7A48" w:rsidRDefault="009E73E7" w:rsidP="009E73E7">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9E73E7" w:rsidRPr="00E12993" w:rsidRDefault="009E73E7" w:rsidP="009E73E7">
      <w:pPr>
        <w:spacing w:after="180"/>
        <w:ind w:left="851" w:hanging="284"/>
        <w:rPr>
          <w:rFonts w:eastAsia="DengXian"/>
          <w:szCs w:val="20"/>
        </w:rPr>
      </w:pPr>
      <w:r w:rsidRPr="00E12993">
        <w:rPr>
          <w:rFonts w:eastAsia="DengXian"/>
          <w:szCs w:val="20"/>
        </w:rPr>
        <w:t>-</w:t>
      </w:r>
      <w:r w:rsidRPr="00E12993">
        <w:rPr>
          <w:rFonts w:eastAsia="DengXian"/>
          <w:szCs w:val="20"/>
        </w:rPr>
        <w:tab/>
      </w:r>
      <w:r>
        <w:rPr>
          <w:rFonts w:eastAsia="DengXian"/>
          <w:noProof/>
          <w:position w:val="-12"/>
          <w:szCs w:val="20"/>
        </w:rPr>
        <w:drawing>
          <wp:inline distT="0" distB="0" distL="0" distR="0" wp14:anchorId="5DEA7D85" wp14:editId="07DE3BA6">
            <wp:extent cx="1089660" cy="2057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089660" cy="205740"/>
                    </a:xfrm>
                    <a:prstGeom prst="rect">
                      <a:avLst/>
                    </a:prstGeom>
                    <a:noFill/>
                    <a:ln>
                      <a:noFill/>
                    </a:ln>
                  </pic:spPr>
                </pic:pic>
              </a:graphicData>
            </a:graphic>
          </wp:inline>
        </w:drawing>
      </w:r>
      <w:r w:rsidRPr="00E12993">
        <w:rPr>
          <w:rFonts w:eastAsia="DengXian"/>
          <w:szCs w:val="20"/>
        </w:rPr>
        <w:t xml:space="preserve"> if the UE is not configured for PUSCH transmissions on active UL BWP </w:t>
      </w:r>
      <w:r>
        <w:rPr>
          <w:rFonts w:eastAsia="DengXian"/>
          <w:iCs/>
          <w:noProof/>
          <w:position w:val="-6"/>
          <w:szCs w:val="20"/>
        </w:rPr>
        <w:drawing>
          <wp:inline distT="0" distB="0" distL="0" distR="0" wp14:anchorId="73A30B18" wp14:editId="50ED95F9">
            <wp:extent cx="114300" cy="1752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E12993">
        <w:rPr>
          <w:rFonts w:eastAsia="DengXian"/>
          <w:iCs/>
          <w:szCs w:val="20"/>
        </w:rPr>
        <w:t xml:space="preserve"> </w:t>
      </w:r>
      <w:r w:rsidRPr="00E12993">
        <w:rPr>
          <w:rFonts w:eastAsia="DengXian"/>
          <w:szCs w:val="20"/>
        </w:rPr>
        <w:t xml:space="preserve">of carrier </w:t>
      </w:r>
      <w:r>
        <w:rPr>
          <w:rFonts w:eastAsia="DengXian"/>
          <w:iCs/>
          <w:noProof/>
          <w:position w:val="-10"/>
          <w:szCs w:val="20"/>
        </w:rPr>
        <w:drawing>
          <wp:inline distT="0" distB="0" distL="0" distR="0" wp14:anchorId="459F4DD8" wp14:editId="0B7A2FE3">
            <wp:extent cx="137160" cy="2057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E12993">
        <w:rPr>
          <w:rFonts w:eastAsia="DengXian"/>
          <w:iCs/>
          <w:szCs w:val="20"/>
        </w:rPr>
        <w:t xml:space="preserve"> of</w:t>
      </w:r>
      <w:r w:rsidRPr="00E12993">
        <w:rPr>
          <w:rFonts w:eastAsia="DengXian"/>
          <w:szCs w:val="20"/>
        </w:rPr>
        <w:t xml:space="preserve"> serving cell </w:t>
      </w:r>
      <w:r>
        <w:rPr>
          <w:rFonts w:eastAsia="DengXian"/>
          <w:iCs/>
          <w:noProof/>
          <w:position w:val="-6"/>
          <w:szCs w:val="20"/>
        </w:rPr>
        <w:drawing>
          <wp:inline distT="0" distB="0" distL="0" distR="0" wp14:anchorId="698BD7D3" wp14:editId="34E3BAFB">
            <wp:extent cx="99060" cy="1371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E12993">
        <w:rPr>
          <w:rFonts w:eastAsia="DengXian"/>
          <w:iCs/>
          <w:szCs w:val="20"/>
        </w:rPr>
        <w:t>, or</w:t>
      </w:r>
      <w:r w:rsidRPr="00E12993">
        <w:rPr>
          <w:rFonts w:eastAsia="DengXian"/>
          <w:szCs w:val="20"/>
        </w:rPr>
        <w:t xml:space="preserve"> if higher layer parameter </w:t>
      </w:r>
      <w:r w:rsidRPr="00E12993">
        <w:rPr>
          <w:rFonts w:eastAsia="DengXian"/>
          <w:i/>
          <w:szCs w:val="20"/>
        </w:rPr>
        <w:t>srs-PowerControlAdjustmentStates</w:t>
      </w:r>
      <w:r w:rsidRPr="00E12993">
        <w:rPr>
          <w:rFonts w:eastAsia="DengXian"/>
          <w:szCs w:val="20"/>
        </w:rPr>
        <w:t xml:space="preserve"> indicates separate power control adjustment states between SRS transmissions and PUSCH transmissions, and higher layer parameter </w:t>
      </w:r>
      <w:r w:rsidRPr="00E12993">
        <w:rPr>
          <w:rFonts w:eastAsia="DengXian"/>
          <w:i/>
          <w:szCs w:val="20"/>
        </w:rPr>
        <w:t>tpc-Accumulatio</w:t>
      </w:r>
      <w:r w:rsidRPr="00004D79">
        <w:rPr>
          <w:rFonts w:eastAsia="DengXian"/>
          <w:i/>
          <w:szCs w:val="20"/>
        </w:rPr>
        <w:t>n</w:t>
      </w:r>
      <w:r w:rsidRPr="00004D79">
        <w:rPr>
          <w:rFonts w:eastAsia="DengXian"/>
          <w:szCs w:val="20"/>
        </w:rPr>
        <w:t xml:space="preserve"> </w:t>
      </w:r>
      <w:ins w:id="24" w:author="ZTE" w:date="2018-10-09T09:40:00Z">
        <w:r w:rsidR="00004D79" w:rsidRPr="00004D79">
          <w:rPr>
            <w:color w:val="FF0000"/>
            <w:u w:val="single"/>
            <w:rPrChange w:id="25" w:author="ZTE" w:date="2018-10-09T09:40:00Z">
              <w:rPr>
                <w:color w:val="FF0000"/>
                <w:highlight w:val="yellow"/>
                <w:u w:val="single"/>
              </w:rPr>
            </w:rPrChange>
          </w:rPr>
          <w:t xml:space="preserve">set to </w:t>
        </w:r>
        <w:r w:rsidR="00004D79" w:rsidRPr="00004D79">
          <w:rPr>
            <w:i/>
            <w:iCs/>
            <w:color w:val="FF0000"/>
            <w:u w:val="single"/>
            <w:rPrChange w:id="26" w:author="ZTE" w:date="2018-10-09T09:40:00Z">
              <w:rPr>
                <w:i/>
                <w:iCs/>
                <w:color w:val="FF0000"/>
                <w:highlight w:val="yellow"/>
                <w:u w:val="single"/>
              </w:rPr>
            </w:rPrChange>
          </w:rPr>
          <w:t>disabled</w:t>
        </w:r>
        <w:r w:rsidR="00004D79" w:rsidRPr="00E12993">
          <w:rPr>
            <w:rFonts w:eastAsia="DengXian"/>
            <w:szCs w:val="20"/>
          </w:rPr>
          <w:t xml:space="preserve"> </w:t>
        </w:r>
      </w:ins>
      <w:r w:rsidRPr="00E12993">
        <w:rPr>
          <w:rFonts w:eastAsia="DengXian"/>
          <w:szCs w:val="20"/>
        </w:rPr>
        <w:t xml:space="preserve">is </w:t>
      </w:r>
      <w:del w:id="27" w:author="80155464" w:date="2018-09-19T16:05:00Z">
        <w:r w:rsidRPr="00E12993" w:rsidDel="00554B2A">
          <w:rPr>
            <w:rFonts w:eastAsia="DengXian"/>
            <w:szCs w:val="20"/>
          </w:rPr>
          <w:delText xml:space="preserve">not </w:delText>
        </w:r>
      </w:del>
      <w:r w:rsidRPr="00E12993">
        <w:rPr>
          <w:rFonts w:eastAsia="DengXian"/>
          <w:szCs w:val="20"/>
        </w:rPr>
        <w:t xml:space="preserve">provided, and the UE detects a DCI format 2_3 </w:t>
      </w:r>
      <w:r w:rsidRPr="00E12993">
        <w:rPr>
          <w:rFonts w:eastAsia="DengXian"/>
          <w:noProof/>
          <w:position w:val="-12"/>
          <w:szCs w:val="20"/>
        </w:rPr>
        <w:drawing>
          <wp:inline distT="0" distB="0" distL="0" distR="0" wp14:anchorId="1F88F64B" wp14:editId="645D5D2E">
            <wp:extent cx="437515" cy="20701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437515" cy="207010"/>
                    </a:xfrm>
                    <a:prstGeom prst="rect">
                      <a:avLst/>
                    </a:prstGeom>
                    <a:noFill/>
                    <a:ln>
                      <a:noFill/>
                    </a:ln>
                  </pic:spPr>
                </pic:pic>
              </a:graphicData>
            </a:graphic>
          </wp:inline>
        </w:drawing>
      </w:r>
      <w:r w:rsidRPr="00E12993">
        <w:rPr>
          <w:rFonts w:eastAsia="DengXian"/>
          <w:szCs w:val="20"/>
        </w:rPr>
        <w:t xml:space="preserve"> symbols before a first symbol of SRS transmission occasion </w:t>
      </w:r>
      <w:r w:rsidRPr="00E12993">
        <w:rPr>
          <w:rFonts w:eastAsia="DengXian"/>
          <w:noProof/>
          <w:position w:val="-6"/>
          <w:szCs w:val="20"/>
        </w:rPr>
        <w:drawing>
          <wp:inline distT="0" distB="0" distL="0" distR="0" wp14:anchorId="6CCCA7EB" wp14:editId="0252C608">
            <wp:extent cx="103505" cy="1511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03505" cy="151130"/>
                    </a:xfrm>
                    <a:prstGeom prst="rect">
                      <a:avLst/>
                    </a:prstGeom>
                    <a:noFill/>
                    <a:ln>
                      <a:noFill/>
                    </a:ln>
                  </pic:spPr>
                </pic:pic>
              </a:graphicData>
            </a:graphic>
          </wp:inline>
        </w:drawing>
      </w:r>
      <w:r w:rsidRPr="00E12993">
        <w:rPr>
          <w:rFonts w:eastAsia="DengXian"/>
          <w:szCs w:val="20"/>
        </w:rPr>
        <w:t>,</w:t>
      </w:r>
      <w:r w:rsidRPr="00E12993">
        <w:rPr>
          <w:rFonts w:eastAsia="DengXian" w:hint="eastAsia"/>
          <w:szCs w:val="20"/>
        </w:rPr>
        <w:t xml:space="preserve"> </w:t>
      </w:r>
      <w:r w:rsidRPr="00E12993">
        <w:rPr>
          <w:rFonts w:eastAsia="DengXian"/>
          <w:szCs w:val="20"/>
        </w:rPr>
        <w:t xml:space="preserve">where absolute values of </w:t>
      </w:r>
      <w:r>
        <w:rPr>
          <w:rFonts w:eastAsia="DengXian"/>
          <w:noProof/>
          <w:position w:val="-12"/>
          <w:szCs w:val="20"/>
        </w:rPr>
        <w:drawing>
          <wp:inline distT="0" distB="0" distL="0" distR="0" wp14:anchorId="3C83C47F" wp14:editId="261620B2">
            <wp:extent cx="464820" cy="2057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E12993">
        <w:rPr>
          <w:rFonts w:eastAsia="DengXian"/>
          <w:szCs w:val="20"/>
        </w:rPr>
        <w:t xml:space="preserve"> are provided in Table 7.1.1-1</w:t>
      </w:r>
    </w:p>
    <w:p w:rsidR="009E73E7" w:rsidRPr="000B7A0A" w:rsidRDefault="009E73E7" w:rsidP="009E73E7">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6F734E" w:rsidRDefault="006F734E"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lang w:val="en-US"/>
        </w:rPr>
        <w:t>Clarifications on PL RS</w:t>
      </w:r>
    </w:p>
    <w:p w:rsidR="006F734E" w:rsidRDefault="006F734E" w:rsidP="00FB0CA9">
      <w:pPr>
        <w:snapToGrid w:val="0"/>
        <w:spacing w:beforeLines="30" w:before="108" w:afterLines="50" w:after="180"/>
        <w:jc w:val="both"/>
        <w:rPr>
          <w:rFonts w:eastAsia="宋体"/>
        </w:rPr>
      </w:pPr>
      <w:r>
        <w:rPr>
          <w:rFonts w:eastAsia="宋体" w:hint="eastAsia"/>
        </w:rPr>
        <w:t xml:space="preserve">Last meeting, we have the following FFS for linkage between DL BWP and UL BWP. </w:t>
      </w:r>
    </w:p>
    <w:tbl>
      <w:tblPr>
        <w:tblStyle w:val="TableGrid"/>
        <w:tblW w:w="0" w:type="auto"/>
        <w:tblLook w:val="04A0" w:firstRow="1" w:lastRow="0" w:firstColumn="1" w:lastColumn="0" w:noHBand="0" w:noVBand="1"/>
      </w:tblPr>
      <w:tblGrid>
        <w:gridCol w:w="9350"/>
      </w:tblGrid>
      <w:tr w:rsidR="0091022B" w:rsidTr="0091022B">
        <w:tc>
          <w:tcPr>
            <w:tcW w:w="9350" w:type="dxa"/>
          </w:tcPr>
          <w:p w:rsidR="0091022B" w:rsidRPr="00DC19D4" w:rsidRDefault="0091022B" w:rsidP="0091022B">
            <w:pPr>
              <w:rPr>
                <w:b/>
              </w:rPr>
            </w:pPr>
            <w:r w:rsidRPr="00DC19D4">
              <w:rPr>
                <w:b/>
              </w:rPr>
              <w:t>Power control issues to be resolved in the next RAN1 meeting on whether any specification change is need</w:t>
            </w:r>
            <w:r>
              <w:rPr>
                <w:b/>
              </w:rPr>
              <w:t>ed</w:t>
            </w:r>
            <w:r w:rsidRPr="00DC19D4">
              <w:rPr>
                <w:b/>
              </w:rPr>
              <w:t xml:space="preserve"> or not:</w:t>
            </w:r>
          </w:p>
          <w:p w:rsidR="0091022B" w:rsidRPr="00DC19D4" w:rsidRDefault="0091022B" w:rsidP="0091022B">
            <w:pPr>
              <w:numPr>
                <w:ilvl w:val="0"/>
                <w:numId w:val="33"/>
              </w:numPr>
            </w:pPr>
            <w:r w:rsidRPr="00DC19D4">
              <w:t>Issue#</w:t>
            </w:r>
            <w:r>
              <w:t>4</w:t>
            </w:r>
            <w:r w:rsidRPr="00DC19D4">
              <w:t>: Linkage between DL BWP and UL BWP for paired spectrum, e.g.,</w:t>
            </w:r>
          </w:p>
          <w:p w:rsidR="0091022B" w:rsidRPr="0091022B" w:rsidRDefault="0091022B" w:rsidP="0091022B">
            <w:pPr>
              <w:numPr>
                <w:ilvl w:val="1"/>
                <w:numId w:val="33"/>
              </w:numPr>
            </w:pPr>
            <w:r w:rsidRPr="00DC19D4">
              <w:t xml:space="preserve">PL is measured using reference signal for DL BWP which has the same BWP ID as UL BWP or PL is measured using reference signal for the active DL BWP. </w:t>
            </w:r>
          </w:p>
        </w:tc>
      </w:tr>
    </w:tbl>
    <w:p w:rsidR="006F734E" w:rsidRDefault="006F734E" w:rsidP="00FB0CA9">
      <w:pPr>
        <w:snapToGrid w:val="0"/>
        <w:spacing w:beforeLines="30" w:before="108" w:afterLines="50" w:after="180"/>
        <w:jc w:val="both"/>
        <w:rPr>
          <w:rFonts w:eastAsia="宋体"/>
        </w:rPr>
      </w:pPr>
      <w:r>
        <w:rPr>
          <w:rFonts w:eastAsia="宋体"/>
        </w:rPr>
        <w:t>Consequently, in this meeting, some companies</w:t>
      </w:r>
      <w:r w:rsidR="00CE5380">
        <w:rPr>
          <w:rFonts w:eastAsia="宋体"/>
        </w:rPr>
        <w:t xml:space="preserve">, </w:t>
      </w:r>
      <w:r w:rsidR="00CE5380" w:rsidRPr="00CE5380">
        <w:rPr>
          <w:rFonts w:eastAsia="宋体"/>
          <w:b/>
        </w:rPr>
        <w:t>Huawei</w:t>
      </w:r>
      <w:r w:rsidR="00CE5380" w:rsidRPr="00CE5380">
        <w:rPr>
          <w:rFonts w:eastAsia="宋体"/>
        </w:rPr>
        <w:t xml:space="preserve">, </w:t>
      </w:r>
      <w:r w:rsidR="00CE5380" w:rsidRPr="00CE5380">
        <w:rPr>
          <w:rFonts w:eastAsia="宋体"/>
          <w:b/>
        </w:rPr>
        <w:t>vivo</w:t>
      </w:r>
      <w:r w:rsidR="00CE5380" w:rsidRPr="00CE5380">
        <w:rPr>
          <w:rFonts w:eastAsia="宋体"/>
        </w:rPr>
        <w:t xml:space="preserve">, </w:t>
      </w:r>
      <w:r w:rsidR="00CE5380" w:rsidRPr="00CE5380">
        <w:rPr>
          <w:rFonts w:eastAsia="宋体"/>
          <w:b/>
        </w:rPr>
        <w:t>CATT</w:t>
      </w:r>
      <w:r w:rsidR="00CE5380" w:rsidRPr="00CE5380">
        <w:rPr>
          <w:rFonts w:eastAsia="宋体"/>
        </w:rPr>
        <w:t xml:space="preserve">, </w:t>
      </w:r>
      <w:r w:rsidR="00CE5380" w:rsidRPr="00CE5380">
        <w:rPr>
          <w:rFonts w:eastAsia="宋体"/>
          <w:b/>
        </w:rPr>
        <w:t>Samsung</w:t>
      </w:r>
      <w:r w:rsidR="00CE5380" w:rsidRPr="00CE5380">
        <w:rPr>
          <w:rFonts w:eastAsia="宋体"/>
        </w:rPr>
        <w:t xml:space="preserve">, </w:t>
      </w:r>
      <w:r w:rsidR="00CE5380" w:rsidRPr="00CE5380">
        <w:rPr>
          <w:rFonts w:eastAsia="宋体"/>
          <w:b/>
        </w:rPr>
        <w:t>ASUSTEK</w:t>
      </w:r>
      <w:r w:rsidR="00CE5380" w:rsidRPr="00CE5380">
        <w:rPr>
          <w:rFonts w:eastAsia="宋体"/>
        </w:rPr>
        <w:t>,</w:t>
      </w:r>
      <w:r w:rsidR="00CE5380">
        <w:rPr>
          <w:rFonts w:eastAsia="宋体"/>
        </w:rPr>
        <w:t xml:space="preserve"> and </w:t>
      </w:r>
      <w:r w:rsidR="00CE5380" w:rsidRPr="00CE5380">
        <w:rPr>
          <w:rFonts w:eastAsia="宋体"/>
          <w:b/>
        </w:rPr>
        <w:t>ZTE</w:t>
      </w:r>
      <w:r w:rsidR="00CE5380">
        <w:rPr>
          <w:rFonts w:eastAsia="宋体"/>
        </w:rPr>
        <w:t>,</w:t>
      </w:r>
      <w:r>
        <w:rPr>
          <w:rFonts w:eastAsia="宋体"/>
        </w:rPr>
        <w:t xml:space="preserve"> provide their views for which PL RSs should be used for PL measurement, in the case of BWP switching besides the above linkage issue.</w:t>
      </w:r>
    </w:p>
    <w:p w:rsidR="0091022B" w:rsidRDefault="0091022B" w:rsidP="0091022B">
      <w:pPr>
        <w:rPr>
          <w:b/>
          <w:bCs/>
          <w:iCs/>
          <w:u w:val="single"/>
        </w:rPr>
      </w:pPr>
      <w:r>
        <w:rPr>
          <w:rFonts w:hint="eastAsia"/>
          <w:b/>
          <w:bCs/>
          <w:iCs/>
          <w:u w:val="single"/>
        </w:rPr>
        <w:lastRenderedPageBreak/>
        <w:t xml:space="preserve">Tentative </w:t>
      </w:r>
      <w:r>
        <w:rPr>
          <w:b/>
          <w:bCs/>
          <w:iCs/>
          <w:u w:val="single"/>
        </w:rPr>
        <w:t>Alternative</w:t>
      </w:r>
      <w:r>
        <w:rPr>
          <w:rFonts w:hint="eastAsia"/>
          <w:b/>
          <w:bCs/>
          <w:iCs/>
          <w:u w:val="single"/>
        </w:rPr>
        <w:t>:</w:t>
      </w:r>
    </w:p>
    <w:p w:rsidR="0091022B" w:rsidRDefault="0091022B" w:rsidP="0091022B">
      <w:pPr>
        <w:jc w:val="both"/>
        <w:rPr>
          <w:b/>
          <w:bCs/>
          <w:iCs/>
        </w:rPr>
      </w:pPr>
      <w:r>
        <w:rPr>
          <w:rFonts w:hint="eastAsia"/>
          <w:b/>
          <w:bCs/>
          <w:iCs/>
        </w:rPr>
        <w:t>According to the best knowledge, we have the following alternatives.</w:t>
      </w:r>
    </w:p>
    <w:p w:rsidR="0091022B" w:rsidRDefault="0091022B" w:rsidP="00FB0CA9">
      <w:pPr>
        <w:spacing w:beforeLines="30" w:before="108"/>
        <w:rPr>
          <w:iCs/>
        </w:rPr>
      </w:pPr>
      <w:r>
        <w:rPr>
          <w:rFonts w:hint="eastAsia"/>
          <w:b/>
          <w:bCs/>
          <w:iCs/>
        </w:rPr>
        <w:t>Alt1:</w:t>
      </w:r>
      <w:r>
        <w:rPr>
          <w:b/>
          <w:bCs/>
          <w:iCs/>
        </w:rPr>
        <w:t xml:space="preserve"> </w:t>
      </w:r>
      <w:r>
        <w:rPr>
          <w:iCs/>
          <w:szCs w:val="20"/>
        </w:rPr>
        <w:t xml:space="preserve">Only CSI-RS and SSB resources, if any, in </w:t>
      </w:r>
      <w:r>
        <w:rPr>
          <w:rFonts w:eastAsia="宋体"/>
          <w:iCs/>
          <w:szCs w:val="20"/>
        </w:rPr>
        <w:t xml:space="preserve">the </w:t>
      </w:r>
      <w:r>
        <w:rPr>
          <w:iCs/>
          <w:szCs w:val="20"/>
        </w:rPr>
        <w:t xml:space="preserve">active </w:t>
      </w:r>
      <w:r>
        <w:rPr>
          <w:rFonts w:eastAsia="宋体"/>
          <w:iCs/>
          <w:szCs w:val="20"/>
        </w:rPr>
        <w:t xml:space="preserve">DL </w:t>
      </w:r>
      <w:r>
        <w:rPr>
          <w:iCs/>
          <w:szCs w:val="20"/>
        </w:rPr>
        <w:t xml:space="preserve">BWP can be used for PL measurement </w:t>
      </w:r>
    </w:p>
    <w:p w:rsidR="0091022B" w:rsidRPr="0091022B" w:rsidRDefault="0091022B" w:rsidP="00FB0CA9">
      <w:pPr>
        <w:widowControl w:val="0"/>
        <w:numPr>
          <w:ilvl w:val="0"/>
          <w:numId w:val="34"/>
        </w:numPr>
        <w:snapToGrid w:val="0"/>
        <w:spacing w:beforeLines="30" w:before="108"/>
        <w:jc w:val="both"/>
        <w:rPr>
          <w:iCs/>
        </w:rPr>
      </w:pPr>
      <w:r>
        <w:rPr>
          <w:iCs/>
        </w:rPr>
        <w:t>DL-BWP ID for a CSI-RS resource for PL is assumed with the same BWP ID as the active DL-BWP</w:t>
      </w:r>
      <w:r w:rsidR="00BE1C87" w:rsidRPr="0091022B">
        <w:rPr>
          <w:rFonts w:hint="eastAsia"/>
          <w:bCs/>
          <w:szCs w:val="20"/>
        </w:rPr>
        <w:t xml:space="preserve"> in serving cell</w:t>
      </w:r>
      <w:r w:rsidR="00BE1C87">
        <w:rPr>
          <w:bCs/>
          <w:szCs w:val="20"/>
        </w:rPr>
        <w:t xml:space="preserve"> of the CSI-RS resource</w:t>
      </w:r>
      <w:r>
        <w:rPr>
          <w:rFonts w:eastAsia="宋体" w:hint="eastAsia"/>
          <w:iCs/>
        </w:rPr>
        <w:t>.</w:t>
      </w:r>
    </w:p>
    <w:p w:rsidR="0091022B" w:rsidRDefault="0091022B" w:rsidP="0091022B">
      <w:pPr>
        <w:rPr>
          <w:rFonts w:eastAsia="宋体"/>
        </w:rPr>
      </w:pPr>
      <w:r>
        <w:rPr>
          <w:rFonts w:hint="eastAsia"/>
          <w:b/>
        </w:rPr>
        <w:t>Alt2</w:t>
      </w:r>
      <w:r w:rsidRPr="005B4413">
        <w:rPr>
          <w:rFonts w:hint="eastAsia"/>
        </w:rPr>
        <w:t>:</w:t>
      </w:r>
      <w:r>
        <w:rPr>
          <w:rFonts w:hint="eastAsia"/>
        </w:rPr>
        <w:t xml:space="preserve"> </w:t>
      </w:r>
      <w:r>
        <w:rPr>
          <w:rFonts w:eastAsia="宋体"/>
        </w:rPr>
        <w:t>When DL BWP switches to another BWP with different BWP ID, UE could use either new or old DL BWP for the reference of the PL measurement for UL power control of the UL BWP.</w:t>
      </w:r>
    </w:p>
    <w:p w:rsidR="0091022B" w:rsidRDefault="0091022B" w:rsidP="0091022B">
      <w:pPr>
        <w:rPr>
          <w:bCs/>
          <w:szCs w:val="20"/>
        </w:rPr>
      </w:pPr>
      <w:r>
        <w:rPr>
          <w:rFonts w:hint="eastAsia"/>
          <w:b/>
        </w:rPr>
        <w:t>Alt</w:t>
      </w:r>
      <w:r>
        <w:rPr>
          <w:b/>
        </w:rPr>
        <w:t>3</w:t>
      </w:r>
      <w:r>
        <w:rPr>
          <w:rFonts w:hint="eastAsia"/>
          <w:b/>
        </w:rPr>
        <w:t>:</w:t>
      </w:r>
      <w:r>
        <w:rPr>
          <w:rFonts w:hint="eastAsia"/>
        </w:rPr>
        <w:t xml:space="preserve"> </w:t>
      </w:r>
      <w:r w:rsidRPr="0091022B">
        <w:rPr>
          <w:rFonts w:hint="eastAsia"/>
          <w:bCs/>
          <w:szCs w:val="20"/>
        </w:rPr>
        <w:t xml:space="preserve">Extend the </w:t>
      </w:r>
      <w:r w:rsidRPr="0091022B">
        <w:rPr>
          <w:bCs/>
          <w:szCs w:val="20"/>
        </w:rPr>
        <w:t>definition</w:t>
      </w:r>
      <w:r w:rsidRPr="0091022B">
        <w:rPr>
          <w:rFonts w:hint="eastAsia"/>
          <w:bCs/>
          <w:szCs w:val="20"/>
        </w:rPr>
        <w:t xml:space="preserve"> of linkage of DL BWPs and UL BWPs. </w:t>
      </w:r>
    </w:p>
    <w:p w:rsidR="0091022B" w:rsidRPr="0091022B" w:rsidRDefault="0091022B" w:rsidP="0091022B">
      <w:pPr>
        <w:pStyle w:val="ListParagraph"/>
        <w:numPr>
          <w:ilvl w:val="0"/>
          <w:numId w:val="34"/>
        </w:numPr>
        <w:ind w:firstLineChars="0"/>
      </w:pPr>
      <w:r w:rsidRPr="0091022B">
        <w:rPr>
          <w:rFonts w:hint="eastAsia"/>
          <w:bCs/>
          <w:szCs w:val="20"/>
        </w:rPr>
        <w:t xml:space="preserve">A DL BWP is linked to a UL BWP with the same </w:t>
      </w:r>
      <w:r w:rsidRPr="0091022B">
        <w:rPr>
          <w:rFonts w:hint="eastAsia"/>
          <w:bCs/>
          <w:i/>
          <w:szCs w:val="20"/>
        </w:rPr>
        <w:t>bwp-id</w:t>
      </w:r>
      <w:r w:rsidRPr="0091022B">
        <w:rPr>
          <w:rFonts w:hint="eastAsia"/>
          <w:bCs/>
          <w:szCs w:val="20"/>
        </w:rPr>
        <w:t xml:space="preserve"> in both paired and unpaired spectrum cases.</w:t>
      </w:r>
    </w:p>
    <w:p w:rsidR="0091022B" w:rsidRDefault="0091022B" w:rsidP="0091022B">
      <w:pPr>
        <w:pStyle w:val="ListParagraph"/>
        <w:numPr>
          <w:ilvl w:val="0"/>
          <w:numId w:val="34"/>
        </w:numPr>
        <w:ind w:firstLineChars="0"/>
      </w:pPr>
      <w:r w:rsidRPr="0091022B">
        <w:rPr>
          <w:bCs/>
          <w:szCs w:val="20"/>
        </w:rPr>
        <w:t>For case cell containing PUSCH and corresponding reference serving cell are different cell,</w:t>
      </w:r>
      <w:r w:rsidRPr="0091022B">
        <w:rPr>
          <w:rFonts w:hint="eastAsia"/>
          <w:bCs/>
          <w:szCs w:val="20"/>
        </w:rPr>
        <w:t xml:space="preserve"> UL BWP </w:t>
      </w:r>
      <w:r w:rsidRPr="0091022B">
        <w:rPr>
          <w:bCs/>
          <w:szCs w:val="20"/>
        </w:rPr>
        <w:t>containing PUSCH transmission</w:t>
      </w:r>
      <w:r w:rsidRPr="0091022B">
        <w:rPr>
          <w:rFonts w:hint="eastAsia"/>
          <w:bCs/>
          <w:szCs w:val="20"/>
        </w:rPr>
        <w:t xml:space="preserve"> is linking with DL BWP with the same </w:t>
      </w:r>
      <w:r w:rsidRPr="0091022B">
        <w:rPr>
          <w:rFonts w:hint="eastAsia"/>
          <w:bCs/>
          <w:i/>
          <w:szCs w:val="20"/>
        </w:rPr>
        <w:t>bwp-id</w:t>
      </w:r>
      <w:r w:rsidRPr="0091022B">
        <w:rPr>
          <w:rFonts w:hint="eastAsia"/>
          <w:bCs/>
          <w:szCs w:val="20"/>
        </w:rPr>
        <w:t xml:space="preserve"> in reference serving cell </w:t>
      </w:r>
      <w:r w:rsidRPr="0091022B">
        <w:rPr>
          <w:bCs/>
          <w:szCs w:val="20"/>
        </w:rPr>
        <w:t>for</w:t>
      </w:r>
      <w:r w:rsidRPr="0091022B">
        <w:rPr>
          <w:rFonts w:hint="eastAsia"/>
          <w:bCs/>
          <w:szCs w:val="20"/>
        </w:rPr>
        <w:t xml:space="preserve"> PUSCH power control.</w:t>
      </w:r>
    </w:p>
    <w:p w:rsidR="0091022B" w:rsidRDefault="0091022B"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1022B" w:rsidTr="007A1D70">
        <w:tc>
          <w:tcPr>
            <w:tcW w:w="1818"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1022B" w:rsidRDefault="0091022B"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1022B" w:rsidTr="007A1D70">
        <w:tc>
          <w:tcPr>
            <w:tcW w:w="1818" w:type="dxa"/>
          </w:tcPr>
          <w:p w:rsidR="0091022B"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1022B"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91022B" w:rsidRPr="00C47AB7" w:rsidRDefault="0091022B" w:rsidP="00FB0CA9">
            <w:pPr>
              <w:pStyle w:val="maintext"/>
              <w:snapToGrid w:val="0"/>
              <w:spacing w:beforeLines="50" w:before="180" w:after="0" w:line="240" w:lineRule="auto"/>
              <w:ind w:firstLineChars="0" w:firstLine="0"/>
              <w:rPr>
                <w:rFonts w:eastAsia="MS Mincho"/>
                <w:lang w:val="en-US" w:eastAsia="ja-JP"/>
              </w:rPr>
            </w:pPr>
          </w:p>
        </w:tc>
      </w:tr>
      <w:tr w:rsidR="0091022B" w:rsidTr="007A1D70">
        <w:tc>
          <w:tcPr>
            <w:tcW w:w="1818" w:type="dxa"/>
          </w:tcPr>
          <w:p w:rsidR="0091022B"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1022B" w:rsidRPr="00C47AB7" w:rsidRDefault="0091022B" w:rsidP="00FB0CA9">
            <w:pPr>
              <w:pStyle w:val="maintext"/>
              <w:snapToGrid w:val="0"/>
              <w:spacing w:beforeLines="50" w:before="180" w:after="0" w:line="240" w:lineRule="auto"/>
              <w:ind w:firstLineChars="0" w:firstLine="0"/>
              <w:rPr>
                <w:rFonts w:eastAsia="MS Mincho"/>
                <w:lang w:val="en-US" w:eastAsia="ja-JP"/>
              </w:rPr>
            </w:pPr>
          </w:p>
        </w:tc>
        <w:tc>
          <w:tcPr>
            <w:tcW w:w="6610" w:type="dxa"/>
          </w:tcPr>
          <w:p w:rsidR="0091022B"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What is spec impact?</w:t>
            </w:r>
          </w:p>
        </w:tc>
      </w:tr>
      <w:tr w:rsidR="0091022B" w:rsidTr="007A1D70">
        <w:tc>
          <w:tcPr>
            <w:tcW w:w="1818" w:type="dxa"/>
          </w:tcPr>
          <w:p w:rsidR="0091022B" w:rsidRPr="008F3392"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V</w:t>
            </w:r>
            <w:r w:rsidR="008F3392">
              <w:rPr>
                <w:rFonts w:eastAsiaTheme="minorEastAsia" w:hint="eastAsia"/>
                <w:lang w:val="en-US" w:eastAsia="zh-CN"/>
              </w:rPr>
              <w:t>ivo</w:t>
            </w:r>
          </w:p>
        </w:tc>
        <w:tc>
          <w:tcPr>
            <w:tcW w:w="894" w:type="dxa"/>
          </w:tcPr>
          <w:p w:rsidR="0091022B"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91022B" w:rsidRDefault="0091022B" w:rsidP="00FB0CA9">
            <w:pPr>
              <w:pStyle w:val="maintext"/>
              <w:snapToGrid w:val="0"/>
              <w:spacing w:beforeLines="50" w:before="180" w:after="0" w:line="240" w:lineRule="auto"/>
              <w:ind w:firstLineChars="0" w:firstLine="0"/>
              <w:rPr>
                <w:lang w:val="en-US"/>
              </w:rPr>
            </w:pPr>
          </w:p>
        </w:tc>
      </w:tr>
      <w:tr w:rsidR="0091022B" w:rsidTr="007A1D70">
        <w:tc>
          <w:tcPr>
            <w:tcW w:w="1818" w:type="dxa"/>
          </w:tcPr>
          <w:p w:rsidR="0091022B"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CATT </w:t>
            </w:r>
          </w:p>
        </w:tc>
        <w:tc>
          <w:tcPr>
            <w:tcW w:w="894" w:type="dxa"/>
          </w:tcPr>
          <w:p w:rsidR="0091022B"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91022B" w:rsidRPr="005C6A5C" w:rsidRDefault="0091022B" w:rsidP="00FB0CA9">
            <w:pPr>
              <w:pStyle w:val="maintext"/>
              <w:snapToGrid w:val="0"/>
              <w:spacing w:beforeLines="50" w:before="180" w:after="0" w:line="240" w:lineRule="auto"/>
              <w:ind w:firstLineChars="0" w:firstLine="0"/>
              <w:rPr>
                <w:rFonts w:eastAsiaTheme="minorEastAsia"/>
                <w:lang w:val="en-US" w:eastAsia="zh-CN"/>
              </w:rPr>
            </w:pPr>
          </w:p>
        </w:tc>
      </w:tr>
      <w:tr w:rsidR="005B4413" w:rsidTr="007A1D70">
        <w:tc>
          <w:tcPr>
            <w:tcW w:w="1818" w:type="dxa"/>
          </w:tcPr>
          <w:p w:rsidR="005B4413"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5B4413"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5B4413"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Maybe not additional specification impact is needed.</w:t>
            </w:r>
          </w:p>
        </w:tc>
      </w:tr>
      <w:tr w:rsidR="00CC206A" w:rsidTr="007A1D70">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 spec change</w:t>
            </w:r>
          </w:p>
        </w:tc>
      </w:tr>
      <w:tr w:rsidR="00503EDD" w:rsidTr="007A1D70">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UE may not have measured PL in the active DL BWP after BWP switching before it transmits</w:t>
            </w:r>
          </w:p>
        </w:tc>
      </w:tr>
    </w:tbl>
    <w:p w:rsidR="00004D79" w:rsidRPr="00EF66E1" w:rsidRDefault="00004D79" w:rsidP="00004D79">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rFonts w:hint="eastAsia"/>
          <w:bCs/>
          <w:i/>
          <w:szCs w:val="20"/>
        </w:rPr>
        <w:t>4 companies support Alt-1, 2 comp</w:t>
      </w:r>
      <w:r>
        <w:rPr>
          <w:bCs/>
          <w:i/>
          <w:szCs w:val="20"/>
        </w:rPr>
        <w:t>anies support Alt-2</w:t>
      </w:r>
      <w:r w:rsidRPr="00EF66E1">
        <w:rPr>
          <w:bCs/>
          <w:i/>
          <w:szCs w:val="20"/>
        </w:rPr>
        <w:t>.</w:t>
      </w:r>
      <w:r>
        <w:rPr>
          <w:bCs/>
          <w:i/>
          <w:szCs w:val="20"/>
        </w:rPr>
        <w:t xml:space="preserve"> No clear majority view</w:t>
      </w:r>
    </w:p>
    <w:p w:rsidR="00004D79" w:rsidRDefault="00004D79" w:rsidP="00004D79">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004D79" w:rsidRPr="00004D79" w:rsidRDefault="00004D79" w:rsidP="00004D79">
      <w:pPr>
        <w:spacing w:beforeLines="30" w:before="108"/>
        <w:rPr>
          <w:i/>
          <w:iCs/>
        </w:rPr>
      </w:pPr>
      <w:r w:rsidRPr="00004D79">
        <w:rPr>
          <w:rFonts w:hint="eastAsia"/>
          <w:b/>
          <w:bCs/>
          <w:i/>
          <w:iCs/>
        </w:rPr>
        <w:t>Alt1:</w:t>
      </w:r>
      <w:r w:rsidRPr="00004D79">
        <w:rPr>
          <w:b/>
          <w:bCs/>
          <w:i/>
          <w:iCs/>
        </w:rPr>
        <w:t xml:space="preserve"> </w:t>
      </w:r>
      <w:r w:rsidRPr="00004D79">
        <w:rPr>
          <w:i/>
          <w:iCs/>
          <w:szCs w:val="20"/>
        </w:rPr>
        <w:t xml:space="preserve">Only CSI-RS and SSB resources, if any, in </w:t>
      </w:r>
      <w:r w:rsidRPr="00004D79">
        <w:rPr>
          <w:rFonts w:eastAsia="宋体"/>
          <w:i/>
          <w:iCs/>
          <w:szCs w:val="20"/>
        </w:rPr>
        <w:t xml:space="preserve">the </w:t>
      </w:r>
      <w:r w:rsidRPr="00004D79">
        <w:rPr>
          <w:i/>
          <w:iCs/>
          <w:szCs w:val="20"/>
        </w:rPr>
        <w:t xml:space="preserve">active </w:t>
      </w:r>
      <w:r w:rsidRPr="00004D79">
        <w:rPr>
          <w:rFonts w:eastAsia="宋体"/>
          <w:i/>
          <w:iCs/>
          <w:szCs w:val="20"/>
        </w:rPr>
        <w:t xml:space="preserve">DL </w:t>
      </w:r>
      <w:r w:rsidRPr="00004D79">
        <w:rPr>
          <w:i/>
          <w:iCs/>
          <w:szCs w:val="20"/>
        </w:rPr>
        <w:t xml:space="preserve">BWP can be used for PL measurement </w:t>
      </w:r>
    </w:p>
    <w:p w:rsidR="00004D79" w:rsidRPr="00004D79" w:rsidRDefault="00004D79" w:rsidP="00004D79">
      <w:pPr>
        <w:widowControl w:val="0"/>
        <w:numPr>
          <w:ilvl w:val="0"/>
          <w:numId w:val="34"/>
        </w:numPr>
        <w:snapToGrid w:val="0"/>
        <w:spacing w:beforeLines="30" w:before="108"/>
        <w:jc w:val="both"/>
        <w:rPr>
          <w:i/>
          <w:iCs/>
        </w:rPr>
      </w:pPr>
      <w:r w:rsidRPr="00004D79">
        <w:rPr>
          <w:i/>
          <w:iCs/>
        </w:rPr>
        <w:t>DL-BWP ID for a CSI-RS resource for PL is assumed with the same BWP ID as the active DL-BWP</w:t>
      </w:r>
      <w:r w:rsidRPr="00004D79">
        <w:rPr>
          <w:rFonts w:hint="eastAsia"/>
          <w:bCs/>
          <w:i/>
          <w:szCs w:val="20"/>
        </w:rPr>
        <w:t xml:space="preserve"> in serving cell</w:t>
      </w:r>
      <w:r w:rsidRPr="00004D79">
        <w:rPr>
          <w:bCs/>
          <w:i/>
          <w:szCs w:val="20"/>
        </w:rPr>
        <w:t xml:space="preserve"> of the CSI-RS resource</w:t>
      </w:r>
      <w:r w:rsidRPr="00004D79">
        <w:rPr>
          <w:rFonts w:eastAsia="宋体" w:hint="eastAsia"/>
          <w:i/>
          <w:iCs/>
        </w:rPr>
        <w:t>.</w:t>
      </w:r>
    </w:p>
    <w:p w:rsidR="00004D79" w:rsidRPr="00004D79" w:rsidRDefault="00004D79" w:rsidP="00004D79">
      <w:pPr>
        <w:rPr>
          <w:rFonts w:eastAsia="宋体"/>
          <w:i/>
        </w:rPr>
      </w:pPr>
      <w:r w:rsidRPr="00004D79">
        <w:rPr>
          <w:rFonts w:hint="eastAsia"/>
          <w:b/>
          <w:i/>
        </w:rPr>
        <w:t>Alt2</w:t>
      </w:r>
      <w:r w:rsidRPr="00004D79">
        <w:rPr>
          <w:rFonts w:hint="eastAsia"/>
          <w:i/>
        </w:rPr>
        <w:t xml:space="preserve">: </w:t>
      </w:r>
      <w:r w:rsidRPr="00004D79">
        <w:rPr>
          <w:rFonts w:eastAsia="宋体"/>
          <w:i/>
        </w:rPr>
        <w:t>When DL BWP switches to another BWP with different BWP ID, UE could use either new or old DL BWP for the reference of the PL measurement for UL power control of the UL BWP.</w:t>
      </w:r>
    </w:p>
    <w:p w:rsidR="00BE1C87" w:rsidRDefault="00BE1C87" w:rsidP="00FB0CA9">
      <w:pPr>
        <w:snapToGrid w:val="0"/>
        <w:spacing w:beforeLines="50" w:before="180" w:afterLines="50" w:after="180"/>
        <w:jc w:val="both"/>
        <w:rPr>
          <w:rFonts w:eastAsia="宋体"/>
        </w:rPr>
      </w:pPr>
      <w:r>
        <w:rPr>
          <w:rFonts w:eastAsia="宋体"/>
        </w:rPr>
        <w:t>Besides, one company</w:t>
      </w:r>
      <w:r w:rsidR="004F0899">
        <w:rPr>
          <w:rFonts w:eastAsia="宋体"/>
        </w:rPr>
        <w:t xml:space="preserve">, </w:t>
      </w:r>
      <w:r w:rsidR="00CE5380" w:rsidRPr="00CE5380">
        <w:rPr>
          <w:rFonts w:eastAsia="宋体"/>
          <w:b/>
        </w:rPr>
        <w:t>Samsung</w:t>
      </w:r>
      <w:r w:rsidR="004F0899">
        <w:rPr>
          <w:rFonts w:eastAsia="宋体"/>
        </w:rPr>
        <w:t>,</w:t>
      </w:r>
      <w:r>
        <w:rPr>
          <w:rFonts w:eastAsia="宋体"/>
        </w:rPr>
        <w:t xml:space="preserve"> provides their views for handling the case that one SSB for PL measurement, e.g., for PRACH transmission, is not located in the active BWP.</w:t>
      </w:r>
    </w:p>
    <w:p w:rsidR="00BE1C87" w:rsidRDefault="00BE1C87" w:rsidP="00BE1C87">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BE1C87" w:rsidRDefault="00BE1C87" w:rsidP="00BE1C87">
      <w:pPr>
        <w:jc w:val="both"/>
        <w:rPr>
          <w:b/>
          <w:bCs/>
          <w:iCs/>
        </w:rPr>
      </w:pPr>
      <w:r>
        <w:rPr>
          <w:rFonts w:hint="eastAsia"/>
          <w:b/>
          <w:bCs/>
          <w:iCs/>
        </w:rPr>
        <w:t>According to the best knowledge, we have the following alternatives.</w:t>
      </w:r>
    </w:p>
    <w:p w:rsidR="00BE1C87" w:rsidRDefault="00BE1C87" w:rsidP="00FB0CA9">
      <w:pPr>
        <w:widowControl w:val="0"/>
        <w:snapToGrid w:val="0"/>
        <w:spacing w:beforeLines="50" w:before="180" w:after="40"/>
        <w:jc w:val="both"/>
        <w:rPr>
          <w:bCs/>
          <w:iCs/>
        </w:rPr>
      </w:pPr>
      <w:r>
        <w:rPr>
          <w:rFonts w:hint="eastAsia"/>
          <w:b/>
          <w:bCs/>
          <w:iCs/>
        </w:rPr>
        <w:t>Alt1:</w:t>
      </w:r>
      <w:r>
        <w:rPr>
          <w:b/>
          <w:bCs/>
          <w:iCs/>
        </w:rPr>
        <w:t xml:space="preserve"> </w:t>
      </w:r>
      <w:r w:rsidR="002C23FE" w:rsidRPr="002C23FE">
        <w:rPr>
          <w:bCs/>
          <w:iCs/>
          <w:szCs w:val="20"/>
          <w:lang w:val="en-GB"/>
        </w:rPr>
        <w:t xml:space="preserve">For PRACH transmission, </w:t>
      </w:r>
      <w:r w:rsidRPr="002C23FE">
        <w:rPr>
          <w:bCs/>
          <w:iCs/>
          <w:szCs w:val="20"/>
          <w:lang w:val="en-GB"/>
        </w:rPr>
        <w:t xml:space="preserve">PL </w:t>
      </w:r>
      <w:r w:rsidR="002C23FE" w:rsidRPr="002C23FE">
        <w:rPr>
          <w:bCs/>
          <w:iCs/>
          <w:szCs w:val="20"/>
          <w:lang w:val="en-GB"/>
        </w:rPr>
        <w:t>measurement can be performed accordin</w:t>
      </w:r>
      <w:r w:rsidR="002C23FE" w:rsidRPr="002C23FE">
        <w:rPr>
          <w:rFonts w:ascii="Times" w:eastAsia="Batang" w:hAnsi="Times"/>
          <w:bCs/>
          <w:iCs/>
          <w:szCs w:val="24"/>
        </w:rPr>
        <w:t xml:space="preserve">g to the </w:t>
      </w:r>
      <w:r w:rsidRPr="002C23FE">
        <w:rPr>
          <w:rFonts w:ascii="Times" w:eastAsia="Batang" w:hAnsi="Times"/>
          <w:bCs/>
          <w:iCs/>
          <w:szCs w:val="24"/>
        </w:rPr>
        <w:t xml:space="preserve">SS/PBCH block </w:t>
      </w:r>
      <w:r w:rsidR="002C23FE">
        <w:rPr>
          <w:rFonts w:ascii="Times" w:eastAsia="Batang" w:hAnsi="Times"/>
          <w:bCs/>
          <w:iCs/>
          <w:szCs w:val="24"/>
        </w:rPr>
        <w:t xml:space="preserve">of </w:t>
      </w:r>
      <w:r>
        <w:rPr>
          <w:rFonts w:ascii="Times" w:eastAsia="Batang" w:hAnsi="Times" w:hint="eastAsia"/>
          <w:bCs/>
          <w:iCs/>
          <w:szCs w:val="24"/>
        </w:rPr>
        <w:t xml:space="preserve">serving cell </w:t>
      </w:r>
      <w:r>
        <w:rPr>
          <w:rFonts w:ascii="Times" w:eastAsia="Batang" w:hAnsi="Times" w:hint="eastAsia"/>
          <w:bCs/>
          <w:iCs/>
          <w:szCs w:val="24"/>
        </w:rPr>
        <w:lastRenderedPageBreak/>
        <w:t>c</w:t>
      </w:r>
      <w:r w:rsidR="002C23FE">
        <w:rPr>
          <w:rFonts w:ascii="Times" w:eastAsia="Batang" w:hAnsi="Times"/>
          <w:bCs/>
          <w:iCs/>
          <w:szCs w:val="24"/>
        </w:rPr>
        <w:t>, irrespective that the SS/PBCH block is located in the active BWP or not</w:t>
      </w:r>
      <w:r>
        <w:rPr>
          <w:rFonts w:ascii="Times" w:eastAsia="Batang" w:hAnsi="Times" w:hint="eastAsia"/>
          <w:bCs/>
          <w:iCs/>
          <w:szCs w:val="24"/>
        </w:rPr>
        <w:t>.</w:t>
      </w:r>
    </w:p>
    <w:p w:rsidR="0091022B" w:rsidRDefault="002C23FE" w:rsidP="006F734E">
      <w:r>
        <w:rPr>
          <w:rFonts w:hint="eastAsia"/>
          <w:b/>
        </w:rPr>
        <w:t>Alt2:</w:t>
      </w:r>
      <w:r>
        <w:rPr>
          <w:b/>
        </w:rPr>
        <w:t xml:space="preserve"> </w:t>
      </w:r>
      <w:r w:rsidRPr="002C23FE">
        <w:t>Other suggestions, if any</w:t>
      </w:r>
      <w:r>
        <w:t>.</w:t>
      </w:r>
    </w:p>
    <w:p w:rsidR="002C23FE" w:rsidRDefault="002C23FE"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2C23FE" w:rsidTr="007A1D70">
        <w:tc>
          <w:tcPr>
            <w:tcW w:w="1818"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2C23FE" w:rsidRDefault="002C23FE"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2C23FE" w:rsidTr="007A1D70">
        <w:tc>
          <w:tcPr>
            <w:tcW w:w="1818" w:type="dxa"/>
          </w:tcPr>
          <w:p w:rsidR="002C23FE" w:rsidRDefault="004F0899"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2C23FE" w:rsidRPr="004F0899" w:rsidRDefault="004F0899"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2C23FE" w:rsidRPr="00C47AB7" w:rsidRDefault="002C23FE" w:rsidP="00FB0CA9">
            <w:pPr>
              <w:pStyle w:val="maintext"/>
              <w:snapToGrid w:val="0"/>
              <w:spacing w:beforeLines="50" w:before="180" w:after="0" w:line="240" w:lineRule="auto"/>
              <w:ind w:firstLineChars="0" w:firstLine="0"/>
              <w:rPr>
                <w:rFonts w:eastAsia="MS Mincho"/>
                <w:lang w:val="en-US" w:eastAsia="ja-JP"/>
              </w:rPr>
            </w:pPr>
          </w:p>
        </w:tc>
      </w:tr>
      <w:tr w:rsidR="002C23FE" w:rsidTr="007A1D70">
        <w:tc>
          <w:tcPr>
            <w:tcW w:w="1818" w:type="dxa"/>
          </w:tcPr>
          <w:p w:rsidR="002C23FE"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2C23FE"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2C23FE"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No spec change is needed. </w:t>
            </w:r>
          </w:p>
        </w:tc>
      </w:tr>
      <w:tr w:rsidR="002C23FE" w:rsidTr="007A1D70">
        <w:tc>
          <w:tcPr>
            <w:tcW w:w="1818" w:type="dxa"/>
          </w:tcPr>
          <w:p w:rsidR="002C23FE" w:rsidRDefault="00EF53AF"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2C23FE" w:rsidRDefault="00EF53AF"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2C23FE" w:rsidRDefault="00EF53AF" w:rsidP="00FB0CA9">
            <w:pPr>
              <w:pStyle w:val="maintext"/>
              <w:snapToGrid w:val="0"/>
              <w:spacing w:beforeLines="50" w:before="180" w:after="0" w:line="240" w:lineRule="auto"/>
              <w:ind w:firstLineChars="0" w:firstLine="0"/>
              <w:rPr>
                <w:lang w:val="en-US"/>
              </w:rPr>
            </w:pPr>
            <w:r>
              <w:rPr>
                <w:lang w:val="en-US"/>
              </w:rPr>
              <w:t>No change</w:t>
            </w:r>
          </w:p>
        </w:tc>
      </w:tr>
      <w:tr w:rsidR="00503EDD" w:rsidTr="007A1D70">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503EDD"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p>
        </w:tc>
      </w:tr>
    </w:tbl>
    <w:p w:rsidR="003E1135" w:rsidRPr="00EF66E1" w:rsidRDefault="003E1135" w:rsidP="003E1135">
      <w:pPr>
        <w:snapToGrid w:val="0"/>
        <w:spacing w:beforeLines="50" w:before="180" w:afterLines="50" w:after="18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rFonts w:hint="eastAsia"/>
          <w:bCs/>
          <w:i/>
          <w:szCs w:val="20"/>
        </w:rPr>
        <w:t>2 companies support Alt-1, 2 comp</w:t>
      </w:r>
      <w:r>
        <w:rPr>
          <w:bCs/>
          <w:i/>
          <w:szCs w:val="20"/>
        </w:rPr>
        <w:t>anies support Alt-2</w:t>
      </w:r>
      <w:r w:rsidRPr="00EF66E1">
        <w:rPr>
          <w:bCs/>
          <w:i/>
          <w:szCs w:val="20"/>
        </w:rPr>
        <w:t>.</w:t>
      </w:r>
      <w:r>
        <w:rPr>
          <w:bCs/>
          <w:i/>
          <w:szCs w:val="20"/>
        </w:rPr>
        <w:t xml:space="preserve"> No clear majority view</w:t>
      </w:r>
    </w:p>
    <w:p w:rsidR="003E1135" w:rsidRDefault="003E1135" w:rsidP="003E1135">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To down-select the following alternative:</w:t>
      </w:r>
    </w:p>
    <w:p w:rsidR="003E1135" w:rsidRPr="003E1135" w:rsidRDefault="003E1135" w:rsidP="003E1135">
      <w:pPr>
        <w:widowControl w:val="0"/>
        <w:snapToGrid w:val="0"/>
        <w:spacing w:beforeLines="50" w:before="180" w:after="40"/>
        <w:jc w:val="both"/>
        <w:rPr>
          <w:bCs/>
          <w:i/>
          <w:iCs/>
        </w:rPr>
      </w:pPr>
      <w:r w:rsidRPr="003E1135">
        <w:rPr>
          <w:rFonts w:hint="eastAsia"/>
          <w:b/>
          <w:bCs/>
          <w:i/>
          <w:iCs/>
        </w:rPr>
        <w:t>Alt1:</w:t>
      </w:r>
      <w:r w:rsidRPr="003E1135">
        <w:rPr>
          <w:b/>
          <w:bCs/>
          <w:i/>
          <w:iCs/>
        </w:rPr>
        <w:t xml:space="preserve"> </w:t>
      </w:r>
      <w:r w:rsidRPr="003E1135">
        <w:rPr>
          <w:bCs/>
          <w:i/>
          <w:iCs/>
          <w:szCs w:val="20"/>
          <w:lang w:val="en-GB"/>
        </w:rPr>
        <w:t xml:space="preserve">For PRACH transmission, PL measurement can be performed </w:t>
      </w:r>
      <w:r w:rsidR="004D3AE7" w:rsidRPr="003E1135">
        <w:rPr>
          <w:bCs/>
          <w:i/>
          <w:iCs/>
          <w:szCs w:val="20"/>
          <w:lang w:val="en-GB"/>
        </w:rPr>
        <w:t>according</w:t>
      </w:r>
      <w:r w:rsidRPr="003E1135">
        <w:rPr>
          <w:rFonts w:ascii="Times" w:eastAsia="Batang" w:hAnsi="Times"/>
          <w:bCs/>
          <w:i/>
          <w:iCs/>
          <w:szCs w:val="24"/>
        </w:rPr>
        <w:t xml:space="preserve"> to the SS/PBCH block of </w:t>
      </w:r>
      <w:r w:rsidRPr="003E1135">
        <w:rPr>
          <w:rFonts w:ascii="Times" w:eastAsia="Batang" w:hAnsi="Times" w:hint="eastAsia"/>
          <w:bCs/>
          <w:i/>
          <w:iCs/>
          <w:szCs w:val="24"/>
        </w:rPr>
        <w:t>serving cell c</w:t>
      </w:r>
      <w:r w:rsidRPr="003E1135">
        <w:rPr>
          <w:rFonts w:ascii="Times" w:eastAsia="Batang" w:hAnsi="Times"/>
          <w:bCs/>
          <w:i/>
          <w:iCs/>
          <w:szCs w:val="24"/>
        </w:rPr>
        <w:t>, irrespective that the SS/PBCH block is located in the active BWP or not</w:t>
      </w:r>
      <w:r w:rsidRPr="003E1135">
        <w:rPr>
          <w:rFonts w:ascii="Times" w:eastAsia="Batang" w:hAnsi="Times" w:hint="eastAsia"/>
          <w:bCs/>
          <w:i/>
          <w:iCs/>
          <w:szCs w:val="24"/>
        </w:rPr>
        <w:t>.</w:t>
      </w:r>
    </w:p>
    <w:p w:rsidR="003E1135" w:rsidRPr="003E1135" w:rsidRDefault="003E1135" w:rsidP="003E1135">
      <w:pPr>
        <w:rPr>
          <w:i/>
        </w:rPr>
      </w:pPr>
      <w:r w:rsidRPr="003E1135">
        <w:rPr>
          <w:rFonts w:hint="eastAsia"/>
          <w:b/>
          <w:i/>
        </w:rPr>
        <w:t>Alt2:</w:t>
      </w:r>
      <w:r w:rsidRPr="003E1135">
        <w:rPr>
          <w:b/>
          <w:i/>
        </w:rPr>
        <w:t xml:space="preserve"> </w:t>
      </w:r>
      <w:r w:rsidRPr="003E1135">
        <w:rPr>
          <w:i/>
        </w:rPr>
        <w:t>No further spec changes are needed.</w:t>
      </w: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Power scaling</w:t>
      </w:r>
    </w:p>
    <w:p w:rsidR="0022633F" w:rsidRDefault="00590F74">
      <w:pPr>
        <w:pStyle w:val="Heading3"/>
        <w:keepNext/>
        <w:keepLines/>
        <w:widowControl w:val="0"/>
        <w:numPr>
          <w:ilvl w:val="2"/>
          <w:numId w:val="1"/>
        </w:numPr>
        <w:tabs>
          <w:tab w:val="clear" w:pos="432"/>
        </w:tabs>
        <w:autoSpaceDE w:val="0"/>
        <w:autoSpaceDN w:val="0"/>
        <w:adjustRightInd w:val="0"/>
        <w:spacing w:line="240" w:lineRule="auto"/>
        <w:rPr>
          <w:b/>
          <w:sz w:val="22"/>
        </w:rPr>
      </w:pPr>
      <w:r>
        <w:rPr>
          <w:rFonts w:eastAsia="Arial Unicode MS"/>
          <w:b/>
          <w:bCs/>
          <w:sz w:val="21"/>
        </w:rPr>
        <w:t>F</w:t>
      </w:r>
      <w:r w:rsidR="00C553F6">
        <w:rPr>
          <w:rFonts w:eastAsia="Arial Unicode MS" w:hint="eastAsia"/>
          <w:b/>
          <w:bCs/>
          <w:sz w:val="21"/>
        </w:rPr>
        <w:t>or PUSCH</w:t>
      </w:r>
    </w:p>
    <w:p w:rsidR="0022633F" w:rsidRDefault="00C553F6" w:rsidP="00FB0CA9">
      <w:pPr>
        <w:snapToGrid w:val="0"/>
        <w:spacing w:beforeLines="30" w:before="108" w:afterLines="50" w:after="180"/>
        <w:jc w:val="both"/>
        <w:rPr>
          <w:rFonts w:eastAsia="宋体"/>
        </w:rPr>
      </w:pPr>
      <w:r>
        <w:rPr>
          <w:rFonts w:eastAsia="宋体"/>
        </w:rPr>
        <w:t>In the current 38.213[</w:t>
      </w:r>
      <w:r>
        <w:rPr>
          <w:rFonts w:eastAsia="宋体" w:hint="eastAsia"/>
        </w:rPr>
        <w:t>5</w:t>
      </w:r>
      <w:r>
        <w:rPr>
          <w:rFonts w:eastAsia="宋体"/>
        </w:rPr>
        <w:t xml:space="preserve">], power scaling factor maintains the same scheme as LTE for PUSCH transmission as follows. Each antenna port can be allocated at most the power of </w:t>
      </w:r>
      <w:r w:rsidRPr="00A15F23">
        <w:rPr>
          <w:rFonts w:eastAsia="宋体"/>
          <w:position w:val="-14"/>
        </w:rPr>
        <w:object w:dxaOrig="2740" w:dyaOrig="380">
          <v:shape id="_x0000_i1157" type="#_x0000_t75" style="width:136.5pt;height:19.5pt" o:ole="">
            <v:imagedata r:id="rId225" o:title=""/>
          </v:shape>
          <o:OLEObject Type="Embed" ProgID="Equation.3" ShapeID="_x0000_i1157" DrawAspect="Content" ObjectID="_1600611396" r:id="rId226"/>
        </w:object>
      </w:r>
      <w:r>
        <w:rPr>
          <w:rFonts w:eastAsia="宋体"/>
        </w:rPr>
        <w:t xml:space="preserve">, where </w:t>
      </w:r>
      <w:r w:rsidRPr="00A15F23">
        <w:rPr>
          <w:rFonts w:eastAsia="宋体"/>
          <w:position w:val="-14"/>
        </w:rPr>
        <w:object w:dxaOrig="820" w:dyaOrig="380">
          <v:shape id="_x0000_i1158" type="#_x0000_t75" style="width:40.5pt;height:19.5pt" o:ole="">
            <v:imagedata r:id="rId227" o:title=""/>
          </v:shape>
          <o:OLEObject Type="Embed" ProgID="Equation.3" ShapeID="_x0000_i1158" DrawAspect="Content" ObjectID="_1600611397" r:id="rId228"/>
        </w:object>
      </w:r>
      <w:r>
        <w:rPr>
          <w:rFonts w:eastAsia="宋体"/>
        </w:rPr>
        <w:t xml:space="preserve"> is the number of configured antenna ports. If there are zero power antenna ports, the power quota for zero power antenna ports cannot be re-allocated to other non-zero power antenna ports. Consequently, the UL power</w:t>
      </w:r>
      <w:r>
        <w:rPr>
          <w:rFonts w:eastAsia="宋体" w:hint="eastAsia"/>
        </w:rPr>
        <w:t xml:space="preserve"> calculated by a UE</w:t>
      </w:r>
      <w:r>
        <w:rPr>
          <w:rFonts w:eastAsia="宋体"/>
        </w:rPr>
        <w:t xml:space="preserve"> </w:t>
      </w:r>
      <w:r>
        <w:rPr>
          <w:rFonts w:eastAsia="宋体" w:hint="eastAsia"/>
        </w:rPr>
        <w:t>for a PUSCH transmission</w:t>
      </w:r>
      <w:r>
        <w:rPr>
          <w:rFonts w:eastAsia="宋体"/>
        </w:rPr>
        <w:t xml:space="preserve"> can not be fully used for </w:t>
      </w:r>
      <w:r>
        <w:rPr>
          <w:rFonts w:eastAsia="宋体" w:hint="eastAsia"/>
        </w:rPr>
        <w:t>the</w:t>
      </w:r>
      <w:r>
        <w:rPr>
          <w:rFonts w:eastAsia="宋体"/>
        </w:rPr>
        <w:t xml:space="preserve"> PUSCH transmission whe</w:t>
      </w:r>
      <w:r>
        <w:rPr>
          <w:rFonts w:eastAsia="宋体" w:hint="eastAsia"/>
        </w:rPr>
        <w:t>n</w:t>
      </w:r>
      <w:r>
        <w:rPr>
          <w:rFonts w:eastAsia="宋体"/>
        </w:rPr>
        <w:t xml:space="preserve"> there are zero power antenna ports.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widowControl w:val="0"/>
              <w:snapToGrid w:val="0"/>
              <w:jc w:val="both"/>
              <w:rPr>
                <w:rFonts w:eastAsia="宋体"/>
              </w:rPr>
            </w:pPr>
            <w:r>
              <w:t>For a PUSCH transmission</w:t>
            </w:r>
            <w:r>
              <w:rPr>
                <w:iCs/>
              </w:rPr>
              <w:t xml:space="preserve"> </w:t>
            </w:r>
            <w:r>
              <w:t xml:space="preserve">on active UL BWP </w:t>
            </w:r>
            <w:r w:rsidRPr="00A15F23">
              <w:rPr>
                <w:iCs/>
                <w:position w:val="-6"/>
              </w:rPr>
              <w:object w:dxaOrig="174" w:dyaOrig="270">
                <v:shape id="_x0000_i1159" type="#_x0000_t75" style="width:9pt;height:13.5pt" o:ole="">
                  <v:imagedata r:id="rId229" o:title=""/>
                </v:shape>
                <o:OLEObject Type="Embed" ProgID="Equation.3" ShapeID="_x0000_i1159" DrawAspect="Content" ObjectID="_1600611398" r:id="rId230"/>
              </w:object>
            </w:r>
            <w:r>
              <w:rPr>
                <w:iCs/>
              </w:rPr>
              <w:t xml:space="preserve">, as described in Subclause 12, of </w:t>
            </w:r>
            <w:r>
              <w:t xml:space="preserve">carrier </w:t>
            </w:r>
            <w:r w:rsidRPr="00A15F23">
              <w:rPr>
                <w:iCs/>
                <w:position w:val="-10"/>
              </w:rPr>
              <w:object w:dxaOrig="210" w:dyaOrig="294">
                <v:shape id="_x0000_i1160" type="#_x0000_t75" style="width:11.25pt;height:14.25pt" o:ole="">
                  <v:imagedata r:id="rId231" o:title=""/>
                </v:shape>
                <o:OLEObject Type="Embed" ProgID="Equation.3" ShapeID="_x0000_i1160" DrawAspect="Content" ObjectID="_1600611399" r:id="rId232"/>
              </w:object>
            </w:r>
            <w:r>
              <w:rPr>
                <w:iCs/>
              </w:rPr>
              <w:t xml:space="preserve"> of </w:t>
            </w:r>
            <w:r>
              <w:t xml:space="preserve">serving cell </w:t>
            </w:r>
            <w:r w:rsidRPr="00A15F23">
              <w:rPr>
                <w:iCs/>
                <w:position w:val="-6"/>
              </w:rPr>
              <w:object w:dxaOrig="150" w:dyaOrig="210">
                <v:shape id="_x0000_i1161" type="#_x0000_t75" style="width:7.5pt;height:11.25pt" o:ole="">
                  <v:imagedata r:id="rId233" o:title=""/>
                </v:shape>
                <o:OLEObject Type="Embed" ProgID="Equation.3" ShapeID="_x0000_i1161" DrawAspect="Content" ObjectID="_1600611400" r:id="rId234"/>
              </w:object>
            </w:r>
            <w:r>
              <w:rPr>
                <w:iCs/>
              </w:rPr>
              <w:t xml:space="preserve">, </w:t>
            </w:r>
            <w:r>
              <w:t xml:space="preserve">a UE first scales a linear value </w:t>
            </w:r>
            <w:r w:rsidRPr="00A15F23">
              <w:rPr>
                <w:iCs/>
                <w:position w:val="-14"/>
              </w:rPr>
              <w:object w:dxaOrig="1860" w:dyaOrig="412">
                <v:shape id="_x0000_i1162" type="#_x0000_t75" style="width:92.25pt;height:20.25pt" o:ole="">
                  <v:imagedata r:id="rId235" o:title=""/>
                </v:shape>
                <o:OLEObject Type="Embed" ProgID="Equation.3" ShapeID="_x0000_i1162" DrawAspect="Content" ObjectID="_1600611401" r:id="rId236"/>
              </w:object>
            </w:r>
            <w:r>
              <w:rPr>
                <w:iCs/>
              </w:rPr>
              <w:t xml:space="preserve"> of the </w:t>
            </w:r>
            <w:r>
              <w:t xml:space="preserve">transmit power </w:t>
            </w:r>
            <w:r w:rsidRPr="00A15F23">
              <w:rPr>
                <w:iCs/>
                <w:position w:val="-12"/>
              </w:rPr>
              <w:object w:dxaOrig="1662" w:dyaOrig="318">
                <v:shape id="_x0000_i1163" type="#_x0000_t75" style="width:83.25pt;height:15.75pt" o:ole="">
                  <v:imagedata r:id="rId237" o:title=""/>
                </v:shape>
                <o:OLEObject Type="Embed" ProgID="Equation.3" ShapeID="_x0000_i1163" DrawAspect="Content" ObjectID="_1600611402" r:id="rId238"/>
              </w:object>
            </w:r>
            <w:r>
              <w:rPr>
                <w:iCs/>
              </w:rPr>
              <w:t xml:space="preserve">, with parameters as defined in Subclause 7.1.1, </w:t>
            </w:r>
            <w:r>
              <w:t xml:space="preserve">by the ratio of </w:t>
            </w:r>
            <w:r>
              <w:rPr>
                <w:color w:val="FF0000"/>
              </w:rPr>
              <w:t>the number of antenna ports with a non-zero PUSCH transmission power</w:t>
            </w:r>
            <w:r>
              <w:t xml:space="preserve"> to </w:t>
            </w:r>
            <w:r>
              <w:rPr>
                <w:color w:val="FF0000"/>
              </w:rPr>
              <w:t>the number of configured antenna ports for the PUSCH transmission scheme</w:t>
            </w:r>
            <w:r>
              <w:t>. The UE splits the resulting scaled power</w:t>
            </w:r>
            <w:r>
              <w:rPr>
                <w:color w:val="FF0000"/>
              </w:rPr>
              <w:t xml:space="preserve"> equally across the antenna ports on which the UE transmits the PUSCH with non-zero power</w:t>
            </w:r>
            <w:r>
              <w:t xml:space="preserve">. </w:t>
            </w:r>
          </w:p>
        </w:tc>
      </w:tr>
    </w:tbl>
    <w:p w:rsidR="0022633F" w:rsidRDefault="00C553F6" w:rsidP="00FB0CA9">
      <w:pPr>
        <w:spacing w:beforeLines="50" w:before="180" w:afterLines="50" w:after="180"/>
      </w:pPr>
      <w:r>
        <w:rPr>
          <w:rFonts w:hint="eastAsia"/>
        </w:rPr>
        <w:t xml:space="preserve">Ericsson and OPPO made discussions related to this topic, and proposed the following proposals. </w:t>
      </w:r>
    </w:p>
    <w:p w:rsidR="0022633F" w:rsidRDefault="0062312F" w:rsidP="00FB0CA9">
      <w:pPr>
        <w:snapToGrid w:val="0"/>
        <w:spacing w:afterLines="50" w:after="180"/>
        <w:rPr>
          <w:rFonts w:eastAsia="宋体"/>
          <w:b/>
          <w:i/>
          <w:szCs w:val="20"/>
        </w:rPr>
      </w:pPr>
      <w:r>
        <w:rPr>
          <w:rFonts w:hint="eastAsia"/>
          <w:b/>
          <w:bCs/>
          <w:i/>
          <w:iCs/>
        </w:rPr>
        <w:t xml:space="preserve">Issue #1: </w:t>
      </w:r>
      <w:r w:rsidRPr="0062312F">
        <w:rPr>
          <w:rFonts w:hint="eastAsia"/>
          <w:bCs/>
          <w:i/>
          <w:iCs/>
        </w:rPr>
        <w:t>Cla</w:t>
      </w:r>
      <w:r w:rsidRPr="0062312F">
        <w:rPr>
          <w:bCs/>
          <w:i/>
          <w:iCs/>
        </w:rPr>
        <w:t>rification that per-PA full power capability is not supported in Rel-15</w:t>
      </w:r>
    </w:p>
    <w:p w:rsidR="0022633F" w:rsidRPr="007A3699" w:rsidRDefault="00C553F6">
      <w:pPr>
        <w:pStyle w:val="ListParagraph9"/>
        <w:snapToGrid w:val="0"/>
        <w:spacing w:after="180"/>
        <w:ind w:firstLineChars="0" w:firstLine="0"/>
        <w:rPr>
          <w:szCs w:val="20"/>
        </w:rPr>
      </w:pPr>
      <w:r w:rsidRPr="007A3699">
        <w:rPr>
          <w:rFonts w:hint="eastAsia"/>
          <w:b/>
          <w:bCs/>
          <w:szCs w:val="20"/>
        </w:rPr>
        <w:t>Ericsson</w:t>
      </w:r>
      <w:r w:rsidRPr="007A3699">
        <w:rPr>
          <w:rFonts w:hint="eastAsia"/>
          <w:szCs w:val="20"/>
        </w:rPr>
        <w:t xml:space="preserve">: </w:t>
      </w:r>
      <w:r w:rsidRPr="007A3699">
        <w:rPr>
          <w:szCs w:val="20"/>
        </w:rPr>
        <w:t xml:space="preserve">Clarify Rel-15 NR PUSCH power scaling specifications such that per-PA full power capacity for all PAs in the UE is </w:t>
      </w:r>
      <w:r w:rsidR="007A3699" w:rsidRPr="007A3699">
        <w:rPr>
          <w:szCs w:val="20"/>
        </w:rPr>
        <w:t>NOT</w:t>
      </w:r>
      <w:r w:rsidRPr="007A3699">
        <w:rPr>
          <w:szCs w:val="20"/>
        </w:rPr>
        <w:t xml:space="preserve"> required for any MIMO UE capability.</w:t>
      </w:r>
    </w:p>
    <w:p w:rsidR="0022633F" w:rsidRDefault="00C553F6">
      <w:pPr>
        <w:pStyle w:val="ListParagraph9"/>
        <w:numPr>
          <w:ilvl w:val="0"/>
          <w:numId w:val="14"/>
        </w:numPr>
        <w:snapToGrid w:val="0"/>
        <w:spacing w:after="180"/>
        <w:ind w:firstLine="400"/>
        <w:rPr>
          <w:szCs w:val="20"/>
        </w:rPr>
      </w:pPr>
      <w:r>
        <w:rPr>
          <w:szCs w:val="20"/>
        </w:rPr>
        <w:t>Agree to the below TP</w:t>
      </w:r>
    </w:p>
    <w:p w:rsidR="0022633F" w:rsidRDefault="00C553F6">
      <w:pPr>
        <w:pStyle w:val="ListParagraph9"/>
        <w:snapToGrid w:val="0"/>
        <w:ind w:left="1304" w:firstLine="400"/>
        <w:rPr>
          <w:szCs w:val="20"/>
          <w:lang w:val="en-AU"/>
        </w:rPr>
      </w:pPr>
      <w:r>
        <w:rPr>
          <w:szCs w:val="20"/>
          <w:highlight w:val="yellow"/>
          <w:lang w:val="en-AU"/>
        </w:rPr>
        <w:t>&gt;&gt;&gt;&gt;&gt;&gt;&gt;&gt;&gt;&gt;&gt;&gt; Start text proposal &gt;&gt;&gt;&gt;&gt;&gt;&gt;&gt;&gt;&gt;&gt;&gt;</w:t>
      </w:r>
    </w:p>
    <w:p w:rsidR="0022633F" w:rsidRDefault="00C553F6">
      <w:pPr>
        <w:pStyle w:val="ListParagraph9"/>
        <w:snapToGrid w:val="0"/>
        <w:ind w:left="1304" w:firstLine="400"/>
        <w:rPr>
          <w:szCs w:val="20"/>
          <w:lang w:val="en-AU"/>
        </w:rPr>
      </w:pPr>
      <w:r w:rsidRPr="007A3699">
        <w:rPr>
          <w:color w:val="FF0000"/>
          <w:szCs w:val="20"/>
          <w:u w:val="single"/>
          <w:lang w:val="en-AU"/>
        </w:rPr>
        <w:lastRenderedPageBreak/>
        <w:t xml:space="preserve">For PUSCH configured with one antenna port, a UE transmits with power </w:t>
      </w:r>
      <w:r w:rsidRPr="007A3699">
        <w:rPr>
          <w:position w:val="-12"/>
          <w:szCs w:val="20"/>
        </w:rPr>
        <w:object w:dxaOrig="1590" w:dyaOrig="330">
          <v:shape id="_x0000_i1164" type="#_x0000_t75" style="width:79.5pt;height:16.5pt" o:ole="">
            <v:imagedata r:id="rId239" o:title=""/>
          </v:shape>
          <o:OLEObject Type="Embed" ProgID="Equation.3" ShapeID="_x0000_i1164" DrawAspect="Content" ObjectID="_1600611403" r:id="rId240"/>
        </w:object>
      </w:r>
      <w:r w:rsidRPr="007A3699">
        <w:rPr>
          <w:iCs/>
          <w:color w:val="FF0000"/>
          <w:szCs w:val="20"/>
          <w:u w:val="single"/>
          <w:lang w:val="en-AU"/>
        </w:rPr>
        <w:t xml:space="preserve"> </w:t>
      </w:r>
      <w:r w:rsidRPr="007A3699">
        <w:rPr>
          <w:color w:val="FF0000"/>
          <w:szCs w:val="20"/>
          <w:u w:val="single"/>
          <w:lang w:val="en-AU"/>
        </w:rPr>
        <w:t xml:space="preserve">on UL BWP </w:t>
      </w:r>
      <w:r w:rsidRPr="007A3699">
        <w:rPr>
          <w:position w:val="-6"/>
          <w:szCs w:val="20"/>
        </w:rPr>
        <w:object w:dxaOrig="180" w:dyaOrig="225">
          <v:shape id="_x0000_i1165" type="#_x0000_t75" style="width:9pt;height:11.25pt" o:ole="">
            <v:imagedata r:id="rId241" o:title=""/>
          </v:shape>
          <o:OLEObject Type="Embed" ProgID="Equation.3" ShapeID="_x0000_i1165" DrawAspect="Content" ObjectID="_1600611404" r:id="rId242"/>
        </w:object>
      </w:r>
      <w:r w:rsidRPr="007A3699">
        <w:rPr>
          <w:iCs/>
          <w:color w:val="FF0000"/>
          <w:szCs w:val="20"/>
          <w:u w:val="single"/>
          <w:lang w:val="en-AU"/>
        </w:rPr>
        <w:t xml:space="preserve">, as described in Subclause </w:t>
      </w:r>
      <w:r w:rsidR="00D56BAA">
        <w:fldChar w:fldCharType="begin"/>
      </w:r>
      <w:r w:rsidR="00D56BAA">
        <w:instrText xml:space="preserve"> REF _Ref496621482 \h  \* MERGEFORMAT </w:instrText>
      </w:r>
      <w:r w:rsidR="00D56BAA">
        <w:fldChar w:fldCharType="separate"/>
      </w:r>
      <w:r w:rsidRPr="007A3699">
        <w:rPr>
          <w:color w:val="FF0000"/>
          <w:szCs w:val="20"/>
          <w:u w:val="single"/>
          <w:lang w:val="en-AU"/>
        </w:rPr>
        <w:t>12</w:t>
      </w:r>
      <w:r w:rsidR="00D56BAA">
        <w:fldChar w:fldCharType="end"/>
      </w:r>
      <w:r w:rsidRPr="007A3699">
        <w:rPr>
          <w:iCs/>
          <w:color w:val="FF0000"/>
          <w:szCs w:val="20"/>
          <w:u w:val="single"/>
          <w:lang w:val="en-AU"/>
        </w:rPr>
        <w:t xml:space="preserve">, of </w:t>
      </w:r>
      <w:r w:rsidRPr="007A3699">
        <w:rPr>
          <w:color w:val="FF0000"/>
          <w:szCs w:val="20"/>
          <w:u w:val="single"/>
          <w:lang w:val="en-AU"/>
        </w:rPr>
        <w:t xml:space="preserve">carrier </w:t>
      </w:r>
      <w:r w:rsidRPr="007A3699">
        <w:rPr>
          <w:position w:val="-10"/>
          <w:szCs w:val="20"/>
        </w:rPr>
        <w:object w:dxaOrig="225" w:dyaOrig="300">
          <v:shape id="_x0000_i1166" type="#_x0000_t75" style="width:11.25pt;height:15pt" o:ole="">
            <v:imagedata r:id="rId24" o:title=""/>
          </v:shape>
          <o:OLEObject Type="Embed" ProgID="Equation.3" ShapeID="_x0000_i1166" DrawAspect="Content" ObjectID="_1600611405" r:id="rId243"/>
        </w:object>
      </w:r>
      <w:r w:rsidRPr="007A3699">
        <w:rPr>
          <w:iCs/>
          <w:color w:val="FF0000"/>
          <w:szCs w:val="20"/>
          <w:u w:val="single"/>
          <w:lang w:val="en-AU"/>
        </w:rPr>
        <w:t xml:space="preserve"> of </w:t>
      </w:r>
      <w:r w:rsidRPr="007A3699">
        <w:rPr>
          <w:color w:val="FF0000"/>
          <w:szCs w:val="20"/>
          <w:u w:val="single"/>
          <w:lang w:val="en-AU"/>
        </w:rPr>
        <w:t xml:space="preserve">serving cell </w:t>
      </w:r>
      <w:r w:rsidRPr="007A3699">
        <w:rPr>
          <w:position w:val="-6"/>
          <w:szCs w:val="20"/>
        </w:rPr>
        <w:object w:dxaOrig="165" w:dyaOrig="225">
          <v:shape id="_x0000_i1167" type="#_x0000_t75" style="width:7.5pt;height:11.25pt" o:ole="">
            <v:imagedata r:id="rId244" o:title=""/>
          </v:shape>
          <o:OLEObject Type="Embed" ProgID="Equation.3" ShapeID="_x0000_i1167" DrawAspect="Content" ObjectID="_1600611406" r:id="rId245"/>
        </w:object>
      </w:r>
      <w:r w:rsidRPr="007A3699">
        <w:rPr>
          <w:iCs/>
          <w:color w:val="FF0000"/>
          <w:szCs w:val="20"/>
          <w:u w:val="single"/>
          <w:lang w:val="en-AU"/>
        </w:rPr>
        <w:t xml:space="preserve">, with parameters as defined in Subclause </w:t>
      </w:r>
      <w:r w:rsidR="00D56BAA">
        <w:fldChar w:fldCharType="begin"/>
      </w:r>
      <w:r w:rsidR="00D56BAA">
        <w:instrText xml:space="preserve"> REF _Ref497117847 \h  \* MERGEFORMAT </w:instrText>
      </w:r>
      <w:r w:rsidR="00D56BAA">
        <w:fldChar w:fldCharType="separate"/>
      </w:r>
      <w:r w:rsidRPr="007A3699">
        <w:rPr>
          <w:color w:val="FF0000"/>
          <w:szCs w:val="20"/>
          <w:u w:val="single"/>
          <w:lang w:val="en-AU"/>
        </w:rPr>
        <w:t>7.1.1</w:t>
      </w:r>
      <w:r w:rsidR="00D56BAA">
        <w:fldChar w:fldCharType="end"/>
      </w:r>
      <w:r w:rsidRPr="007A3699">
        <w:rPr>
          <w:iCs/>
          <w:color w:val="FF0000"/>
          <w:szCs w:val="20"/>
          <w:u w:val="single"/>
          <w:lang w:val="en-AU"/>
        </w:rPr>
        <w:t xml:space="preserve">. </w:t>
      </w:r>
      <w:r w:rsidRPr="007A3699">
        <w:rPr>
          <w:szCs w:val="20"/>
          <w:lang w:val="en-AU"/>
        </w:rPr>
        <w:t>For PUSCH</w:t>
      </w:r>
      <w:r w:rsidRPr="007A3699">
        <w:rPr>
          <w:color w:val="FF0000"/>
          <w:szCs w:val="20"/>
          <w:u w:val="single"/>
          <w:lang w:val="en-AU"/>
        </w:rPr>
        <w:t xml:space="preserve"> configured with more than one antenna port</w:t>
      </w:r>
      <w:r w:rsidRPr="007A3699">
        <w:rPr>
          <w:szCs w:val="20"/>
          <w:lang w:val="en-AU"/>
        </w:rPr>
        <w:t xml:space="preserve">, a UE first scales a linear value </w:t>
      </w:r>
      <w:r w:rsidRPr="007A3699">
        <w:rPr>
          <w:position w:val="-12"/>
          <w:szCs w:val="20"/>
        </w:rPr>
        <w:object w:dxaOrig="1590" w:dyaOrig="375">
          <v:shape id="_x0000_i1168" type="#_x0000_t75" style="width:79.5pt;height:19.5pt" o:ole="">
            <v:imagedata r:id="rId246" o:title=""/>
          </v:shape>
          <o:OLEObject Type="Embed" ProgID="Equation.3" ShapeID="_x0000_i1168" DrawAspect="Content" ObjectID="_1600611407" r:id="rId247"/>
        </w:object>
      </w:r>
      <w:r w:rsidRPr="007A3699">
        <w:rPr>
          <w:iCs/>
          <w:szCs w:val="20"/>
          <w:lang w:val="en-AU"/>
        </w:rPr>
        <w:t xml:space="preserve"> of the </w:t>
      </w:r>
      <w:r w:rsidRPr="007A3699">
        <w:rPr>
          <w:szCs w:val="20"/>
          <w:lang w:val="en-AU"/>
        </w:rPr>
        <w:t xml:space="preserve">transmit power </w:t>
      </w:r>
      <w:r w:rsidRPr="007A3699">
        <w:rPr>
          <w:position w:val="-12"/>
          <w:szCs w:val="20"/>
        </w:rPr>
        <w:object w:dxaOrig="1590" w:dyaOrig="330">
          <v:shape id="_x0000_i1169" type="#_x0000_t75" style="width:79.5pt;height:16.5pt" o:ole="">
            <v:imagedata r:id="rId239" o:title=""/>
          </v:shape>
          <o:OLEObject Type="Embed" ProgID="Equation.3" ShapeID="_x0000_i1169" DrawAspect="Content" ObjectID="_1600611408" r:id="rId248"/>
        </w:object>
      </w:r>
      <w:r w:rsidRPr="007A3699">
        <w:rPr>
          <w:iCs/>
          <w:strike/>
          <w:color w:val="FF0000"/>
          <w:szCs w:val="20"/>
          <w:lang w:val="en-AU"/>
        </w:rPr>
        <w:t xml:space="preserve"> </w:t>
      </w:r>
      <w:r w:rsidRPr="007A3699">
        <w:rPr>
          <w:strike/>
          <w:color w:val="FF0000"/>
          <w:szCs w:val="20"/>
          <w:lang w:val="en-AU"/>
        </w:rPr>
        <w:t xml:space="preserve">on UL BWP </w:t>
      </w:r>
      <w:r w:rsidRPr="007A3699">
        <w:rPr>
          <w:strike/>
          <w:position w:val="-6"/>
          <w:szCs w:val="20"/>
        </w:rPr>
        <w:object w:dxaOrig="180" w:dyaOrig="225">
          <v:shape id="_x0000_i1170" type="#_x0000_t75" style="width:9pt;height:11.25pt" o:ole="">
            <v:imagedata r:id="rId241" o:title=""/>
          </v:shape>
          <o:OLEObject Type="Embed" ProgID="Equation.3" ShapeID="_x0000_i1170" DrawAspect="Content" ObjectID="_1600611409" r:id="rId249"/>
        </w:object>
      </w:r>
      <w:r w:rsidRPr="007A3699">
        <w:rPr>
          <w:iCs/>
          <w:strike/>
          <w:color w:val="FF0000"/>
          <w:szCs w:val="20"/>
          <w:lang w:val="en-AU"/>
        </w:rPr>
        <w:t xml:space="preserve">, as described in Subclause </w:t>
      </w:r>
      <w:r w:rsidR="00D56BAA">
        <w:fldChar w:fldCharType="begin"/>
      </w:r>
      <w:r w:rsidR="00D56BAA">
        <w:instrText xml:space="preserve"> REF _Ref496621482 \h  \* MERGEFORMAT </w:instrText>
      </w:r>
      <w:r w:rsidR="00D56BAA">
        <w:fldChar w:fldCharType="separate"/>
      </w:r>
      <w:r w:rsidRPr="007A3699">
        <w:rPr>
          <w:strike/>
          <w:color w:val="FF0000"/>
          <w:szCs w:val="20"/>
          <w:lang w:val="en-AU"/>
        </w:rPr>
        <w:t>12</w:t>
      </w:r>
      <w:r w:rsidR="00D56BAA">
        <w:fldChar w:fldCharType="end"/>
      </w:r>
      <w:r w:rsidRPr="007A3699">
        <w:rPr>
          <w:iCs/>
          <w:strike/>
          <w:color w:val="FF0000"/>
          <w:szCs w:val="20"/>
          <w:lang w:val="en-AU"/>
        </w:rPr>
        <w:t xml:space="preserve">, of </w:t>
      </w:r>
      <w:r w:rsidRPr="007A3699">
        <w:rPr>
          <w:strike/>
          <w:color w:val="FF0000"/>
          <w:szCs w:val="20"/>
          <w:lang w:val="en-AU"/>
        </w:rPr>
        <w:t xml:space="preserve">carrier </w:t>
      </w:r>
      <w:r w:rsidRPr="007A3699">
        <w:rPr>
          <w:strike/>
          <w:position w:val="-10"/>
          <w:szCs w:val="20"/>
        </w:rPr>
        <w:object w:dxaOrig="225" w:dyaOrig="300">
          <v:shape id="_x0000_i1171" type="#_x0000_t75" style="width:11.25pt;height:15pt" o:ole="">
            <v:imagedata r:id="rId24" o:title=""/>
          </v:shape>
          <o:OLEObject Type="Embed" ProgID="Equation.3" ShapeID="_x0000_i1171" DrawAspect="Content" ObjectID="_1600611410" r:id="rId250"/>
        </w:object>
      </w:r>
      <w:r w:rsidRPr="007A3699">
        <w:rPr>
          <w:iCs/>
          <w:strike/>
          <w:color w:val="FF0000"/>
          <w:szCs w:val="20"/>
          <w:lang w:val="en-AU"/>
        </w:rPr>
        <w:t xml:space="preserve"> of </w:t>
      </w:r>
      <w:r w:rsidRPr="007A3699">
        <w:rPr>
          <w:strike/>
          <w:color w:val="FF0000"/>
          <w:szCs w:val="20"/>
          <w:lang w:val="en-AU"/>
        </w:rPr>
        <w:t xml:space="preserve">serving cell </w:t>
      </w:r>
      <w:r w:rsidRPr="007A3699">
        <w:rPr>
          <w:strike/>
          <w:position w:val="-6"/>
          <w:szCs w:val="20"/>
        </w:rPr>
        <w:object w:dxaOrig="165" w:dyaOrig="225">
          <v:shape id="_x0000_i1172" type="#_x0000_t75" style="width:7.5pt;height:11.25pt" o:ole="">
            <v:imagedata r:id="rId244" o:title=""/>
          </v:shape>
          <o:OLEObject Type="Embed" ProgID="Equation.3" ShapeID="_x0000_i1172" DrawAspect="Content" ObjectID="_1600611411" r:id="rId251"/>
        </w:object>
      </w:r>
      <w:r w:rsidRPr="007A3699">
        <w:rPr>
          <w:iCs/>
          <w:strike/>
          <w:color w:val="FF0000"/>
          <w:szCs w:val="20"/>
          <w:lang w:val="en-AU"/>
        </w:rPr>
        <w:t xml:space="preserve">, with parameters as defined in Subclause </w:t>
      </w:r>
      <w:r w:rsidR="00D56BAA">
        <w:fldChar w:fldCharType="begin"/>
      </w:r>
      <w:r w:rsidR="00D56BAA">
        <w:instrText xml:space="preserve"> REF _Ref497117847 \h  \* MERGEFORMAT </w:instrText>
      </w:r>
      <w:r w:rsidR="00D56BAA">
        <w:fldChar w:fldCharType="separate"/>
      </w:r>
      <w:r w:rsidRPr="007A3699">
        <w:rPr>
          <w:strike/>
          <w:color w:val="FF0000"/>
          <w:szCs w:val="20"/>
          <w:lang w:val="en-AU"/>
        </w:rPr>
        <w:t>7.1.1</w:t>
      </w:r>
      <w:r w:rsidR="00D56BAA">
        <w:fldChar w:fldCharType="end"/>
      </w:r>
      <w:r w:rsidRPr="007A3699">
        <w:rPr>
          <w:iCs/>
          <w:szCs w:val="20"/>
          <w:lang w:val="en-AU"/>
        </w:rPr>
        <w:t xml:space="preserve">, </w:t>
      </w:r>
      <w:r w:rsidRPr="007A3699">
        <w:rPr>
          <w:szCs w:val="20"/>
          <w:lang w:val="en-AU"/>
        </w:rPr>
        <w:t xml:space="preserve">by the ratio of the number of antenna ports with a non-zero PUSCH transmission to the </w:t>
      </w:r>
      <w:r w:rsidRPr="007A3699">
        <w:rPr>
          <w:color w:val="FF0000"/>
          <w:szCs w:val="20"/>
          <w:u w:val="single"/>
          <w:lang w:val="en-AU"/>
        </w:rPr>
        <w:t xml:space="preserve">maximum number of PUSCH layers supported by the UE </w:t>
      </w:r>
      <w:r w:rsidRPr="007A3699">
        <w:rPr>
          <w:strike/>
          <w:color w:val="FF0000"/>
          <w:szCs w:val="20"/>
          <w:lang w:val="en-AU"/>
        </w:rPr>
        <w:t>number of configured antenna ports for the transmission scheme</w:t>
      </w:r>
      <w:r w:rsidRPr="007A3699">
        <w:rPr>
          <w:szCs w:val="20"/>
          <w:lang w:val="en-AU"/>
        </w:rPr>
        <w:t>. The resulting scaled power is then split equally across the antenna ports on which the non-zero PUSCH is transmitted.</w:t>
      </w:r>
      <w:r>
        <w:rPr>
          <w:szCs w:val="20"/>
          <w:lang w:val="en-AU"/>
        </w:rPr>
        <w:t xml:space="preserve"> </w:t>
      </w:r>
    </w:p>
    <w:p w:rsidR="0022633F" w:rsidRDefault="00C553F6">
      <w:pPr>
        <w:pStyle w:val="ListParagraph9"/>
        <w:snapToGrid w:val="0"/>
        <w:ind w:left="1304" w:firstLine="400"/>
        <w:rPr>
          <w:szCs w:val="20"/>
          <w:highlight w:val="yellow"/>
          <w:lang w:val="en-AU"/>
        </w:rPr>
      </w:pPr>
      <w:r>
        <w:rPr>
          <w:szCs w:val="20"/>
          <w:highlight w:val="yellow"/>
          <w:lang w:val="en-AU"/>
        </w:rPr>
        <w:t>&gt;&gt;&gt;&gt;&gt;&gt;&gt;&gt;&gt;&gt;&gt;&gt; End text proposal &gt;&gt;&gt;&gt;&gt;&gt;&gt;&gt;&gt;&gt;&gt;&gt;&gt;</w:t>
      </w:r>
    </w:p>
    <w:p w:rsidR="007A3699" w:rsidRDefault="007A3699" w:rsidP="007A3699">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7A3699" w:rsidRDefault="007A3699" w:rsidP="007A3699">
      <w:pPr>
        <w:jc w:val="both"/>
        <w:rPr>
          <w:b/>
          <w:bCs/>
          <w:iCs/>
        </w:rPr>
      </w:pPr>
      <w:r>
        <w:rPr>
          <w:rFonts w:hint="eastAsia"/>
          <w:b/>
          <w:bCs/>
          <w:iCs/>
        </w:rPr>
        <w:t>According to the best knowledge, we have the following alternatives.</w:t>
      </w:r>
    </w:p>
    <w:p w:rsidR="007A3699" w:rsidRDefault="007A3699" w:rsidP="007A3699">
      <w:pPr>
        <w:rPr>
          <w:b/>
          <w:bCs/>
          <w:iCs/>
        </w:rPr>
      </w:pPr>
      <w:r>
        <w:rPr>
          <w:rFonts w:hint="eastAsia"/>
          <w:b/>
          <w:bCs/>
          <w:iCs/>
        </w:rPr>
        <w:t>Alt1:</w:t>
      </w:r>
      <w:r>
        <w:rPr>
          <w:b/>
          <w:bCs/>
          <w:iCs/>
        </w:rPr>
        <w:t xml:space="preserve"> </w:t>
      </w:r>
      <w:r>
        <w:rPr>
          <w:bCs/>
          <w:iCs/>
          <w:szCs w:val="20"/>
        </w:rPr>
        <w:t>S</w:t>
      </w:r>
      <w:r w:rsidR="00A9366D">
        <w:rPr>
          <w:bCs/>
          <w:iCs/>
          <w:szCs w:val="20"/>
        </w:rPr>
        <w:t>upport above TP from Ericsson</w:t>
      </w:r>
    </w:p>
    <w:p w:rsidR="007A3699" w:rsidRDefault="007A3699" w:rsidP="007A3699">
      <w:r>
        <w:rPr>
          <w:rFonts w:hint="eastAsia"/>
          <w:b/>
        </w:rPr>
        <w:t>Alt2:</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7A3699" w:rsidRDefault="007A3699"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7A3699" w:rsidTr="009A14E4">
        <w:tc>
          <w:tcPr>
            <w:tcW w:w="1818"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7A3699" w:rsidRDefault="007A3699"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A3699" w:rsidTr="009A14E4">
        <w:tc>
          <w:tcPr>
            <w:tcW w:w="1818" w:type="dxa"/>
          </w:tcPr>
          <w:p w:rsidR="007A3699"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7A3699"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7A3699" w:rsidRPr="00C47AB7" w:rsidRDefault="007A3699" w:rsidP="00FB0CA9">
            <w:pPr>
              <w:pStyle w:val="maintext"/>
              <w:snapToGrid w:val="0"/>
              <w:spacing w:beforeLines="50" w:before="180" w:after="0" w:line="240" w:lineRule="auto"/>
              <w:ind w:firstLineChars="0" w:firstLine="0"/>
              <w:rPr>
                <w:rFonts w:eastAsia="MS Mincho"/>
                <w:lang w:val="en-US" w:eastAsia="ja-JP"/>
              </w:rPr>
            </w:pPr>
          </w:p>
        </w:tc>
      </w:tr>
      <w:tr w:rsidR="007A3699" w:rsidTr="009A14E4">
        <w:tc>
          <w:tcPr>
            <w:tcW w:w="1818" w:type="dxa"/>
          </w:tcPr>
          <w:p w:rsidR="007A3699"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7A3699"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7A3699"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proposal was discussed multiple times</w:t>
            </w:r>
          </w:p>
        </w:tc>
      </w:tr>
      <w:tr w:rsidR="007A3699" w:rsidTr="009A14E4">
        <w:tc>
          <w:tcPr>
            <w:tcW w:w="1818" w:type="dxa"/>
          </w:tcPr>
          <w:p w:rsidR="007A3699" w:rsidRPr="008F3392" w:rsidRDefault="008F339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7A3699" w:rsidRDefault="007A3699" w:rsidP="00FB0CA9">
            <w:pPr>
              <w:pStyle w:val="maintext"/>
              <w:snapToGrid w:val="0"/>
              <w:spacing w:beforeLines="50" w:before="180" w:after="0" w:line="240" w:lineRule="auto"/>
              <w:ind w:firstLineChars="0" w:firstLine="0"/>
              <w:rPr>
                <w:lang w:val="en-US"/>
              </w:rPr>
            </w:pPr>
          </w:p>
        </w:tc>
        <w:tc>
          <w:tcPr>
            <w:tcW w:w="6610" w:type="dxa"/>
          </w:tcPr>
          <w:p w:rsidR="007A3699" w:rsidRDefault="008F3392" w:rsidP="00FB0CA9">
            <w:pPr>
              <w:pStyle w:val="maintext"/>
              <w:snapToGrid w:val="0"/>
              <w:spacing w:beforeLines="50" w:before="180" w:after="0" w:line="240" w:lineRule="auto"/>
              <w:ind w:firstLineChars="0" w:firstLine="0"/>
              <w:rPr>
                <w:lang w:val="en-US"/>
              </w:rPr>
            </w:pPr>
            <w:r>
              <w:rPr>
                <w:rFonts w:eastAsiaTheme="minorEastAsia" w:hint="eastAsia"/>
                <w:lang w:val="en-US" w:eastAsia="zh-CN"/>
              </w:rPr>
              <w:t xml:space="preserve">Further discussion on antenna port definition and two modes (SRS antenna selection and precoded SRS) of non-codebook based transmission to </w:t>
            </w:r>
            <w:r>
              <w:rPr>
                <w:rFonts w:eastAsiaTheme="minorEastAsia"/>
                <w:lang w:val="en-US" w:eastAsia="zh-CN"/>
              </w:rPr>
              <w:t>clarify</w:t>
            </w:r>
            <w:r>
              <w:rPr>
                <w:rFonts w:eastAsiaTheme="minorEastAsia" w:hint="eastAsia"/>
                <w:lang w:val="en-US" w:eastAsia="zh-CN"/>
              </w:rPr>
              <w:t xml:space="preserve"> this issue.</w:t>
            </w:r>
          </w:p>
        </w:tc>
      </w:tr>
      <w:tr w:rsidR="007A3699" w:rsidTr="009A14E4">
        <w:tc>
          <w:tcPr>
            <w:tcW w:w="1818" w:type="dxa"/>
          </w:tcPr>
          <w:p w:rsidR="007A3699"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7A3699"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7A3699" w:rsidRPr="005C6A5C" w:rsidRDefault="007A3699" w:rsidP="00FB0CA9">
            <w:pPr>
              <w:pStyle w:val="maintext"/>
              <w:snapToGrid w:val="0"/>
              <w:spacing w:beforeLines="50" w:before="180" w:after="0" w:line="240" w:lineRule="auto"/>
              <w:ind w:firstLineChars="0" w:firstLine="0"/>
              <w:rPr>
                <w:rFonts w:eastAsiaTheme="minorEastAsia"/>
                <w:lang w:val="en-US" w:eastAsia="zh-CN"/>
              </w:rPr>
            </w:pPr>
          </w:p>
        </w:tc>
      </w:tr>
      <w:tr w:rsidR="005F0413" w:rsidTr="009A14E4">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p>
        </w:tc>
        <w:tc>
          <w:tcPr>
            <w:tcW w:w="6610" w:type="dxa"/>
          </w:tcPr>
          <w:p w:rsidR="005F0413" w:rsidRPr="005C6A5C"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O.K. to clarify the exact meaning of </w:t>
            </w:r>
            <w:r>
              <w:rPr>
                <w:rFonts w:eastAsiaTheme="minorEastAsia"/>
                <w:lang w:val="en-US" w:eastAsia="zh-CN"/>
              </w:rPr>
              <w:t xml:space="preserve">‘configured’ PUSCH antenna ports. </w:t>
            </w:r>
          </w:p>
        </w:tc>
      </w:tr>
      <w:tr w:rsidR="00CC206A" w:rsidTr="009A14E4">
        <w:tc>
          <w:tcPr>
            <w:tcW w:w="1818"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rsidR="00CC206A" w:rsidRDefault="00CC206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Instead introducing the maximal number of layers, should clarify the configured number of antenna ports for non-codebook </w:t>
            </w:r>
            <w:r w:rsidR="009B3EE3">
              <w:rPr>
                <w:rFonts w:eastAsiaTheme="minorEastAsia"/>
                <w:lang w:val="en-US" w:eastAsia="zh-CN"/>
              </w:rPr>
              <w:t>transmission</w:t>
            </w:r>
          </w:p>
        </w:tc>
      </w:tr>
      <w:tr w:rsidR="00503EDD" w:rsidTr="009A14E4">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Discuss in MIMO session</w:t>
            </w:r>
          </w:p>
        </w:tc>
      </w:tr>
      <w:tr w:rsidR="00AC2119" w:rsidTr="009A14E4">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 1</w:t>
            </w: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Instead of just capturing that no spec change is needed, it would be good to conclude the meaning of current spec as there is no RAN1 agreement on how to scale power between ‘antenna ports’ for NR PUSCH. </w:t>
            </w:r>
          </w:p>
        </w:tc>
      </w:tr>
    </w:tbl>
    <w:p w:rsidR="007A3699" w:rsidRDefault="007A3699" w:rsidP="007A3699">
      <w:pPr>
        <w:pStyle w:val="ListParagraph9"/>
        <w:snapToGrid w:val="0"/>
        <w:ind w:firstLineChars="0" w:firstLine="0"/>
        <w:rPr>
          <w:szCs w:val="20"/>
          <w:highlight w:val="yellow"/>
          <w:lang w:val="en-AU"/>
        </w:rPr>
      </w:pPr>
    </w:p>
    <w:p w:rsidR="003E1135" w:rsidRDefault="003E1135" w:rsidP="00FB0CA9">
      <w:pPr>
        <w:snapToGrid w:val="0"/>
        <w:spacing w:afterLines="50" w:after="180"/>
        <w:rPr>
          <w:bCs/>
          <w:szCs w:val="20"/>
        </w:rPr>
      </w:pPr>
      <w:r w:rsidRPr="00EF66E1">
        <w:rPr>
          <w:rFonts w:hint="eastAsia"/>
          <w:b/>
          <w:bCs/>
          <w:i/>
          <w:szCs w:val="20"/>
          <w:highlight w:val="yellow"/>
        </w:rPr>
        <w:t>Feature lead recommendation:</w:t>
      </w:r>
      <w:r w:rsidR="00901BDF">
        <w:rPr>
          <w:b/>
          <w:bCs/>
          <w:i/>
          <w:szCs w:val="20"/>
        </w:rPr>
        <w:t xml:space="preserve"> </w:t>
      </w:r>
      <w:r w:rsidR="00901BDF" w:rsidRPr="00901BDF">
        <w:rPr>
          <w:bCs/>
          <w:szCs w:val="20"/>
        </w:rPr>
        <w:t>The majority view is “</w:t>
      </w:r>
      <w:r w:rsidR="00901BDF" w:rsidRPr="00901BDF">
        <w:rPr>
          <w:rFonts w:hint="eastAsia"/>
        </w:rPr>
        <w:t>Alt2: No</w:t>
      </w:r>
      <w:r w:rsidR="00901BDF" w:rsidRPr="00901BDF">
        <w:t xml:space="preserve"> further</w:t>
      </w:r>
      <w:r w:rsidR="00901BDF" w:rsidRPr="00901BDF">
        <w:rPr>
          <w:rFonts w:hint="eastAsia"/>
        </w:rPr>
        <w:t xml:space="preserve"> change</w:t>
      </w:r>
      <w:r w:rsidR="00901BDF" w:rsidRPr="00901BDF">
        <w:t>s</w:t>
      </w:r>
      <w:r w:rsidR="00901BDF" w:rsidRPr="00901BDF">
        <w:rPr>
          <w:rFonts w:hint="eastAsia"/>
        </w:rPr>
        <w:t xml:space="preserve"> in </w:t>
      </w:r>
      <w:r w:rsidR="00901BDF" w:rsidRPr="00901BDF">
        <w:t>the spec</w:t>
      </w:r>
      <w:r w:rsidR="00901BDF" w:rsidRPr="00901BDF">
        <w:rPr>
          <w:bCs/>
          <w:szCs w:val="20"/>
        </w:rPr>
        <w:t>”</w:t>
      </w:r>
      <w:r w:rsidR="00901BDF">
        <w:rPr>
          <w:bCs/>
          <w:szCs w:val="20"/>
        </w:rPr>
        <w:t>, and E/// would like to have one clear conclusion on this issue in Rel-15.</w:t>
      </w:r>
    </w:p>
    <w:p w:rsidR="00901BDF" w:rsidRPr="00901BDF" w:rsidRDefault="00901BDF" w:rsidP="00901BDF">
      <w:pPr>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sidRPr="00901BDF">
        <w:rPr>
          <w:i/>
        </w:rPr>
        <w:t>No additional</w:t>
      </w:r>
      <w:r>
        <w:rPr>
          <w:i/>
        </w:rPr>
        <w:t xml:space="preserve"> RAN1</w:t>
      </w:r>
      <w:r w:rsidRPr="00901BDF">
        <w:rPr>
          <w:i/>
        </w:rPr>
        <w:t xml:space="preserve"> spec changes on power splitting cross antenna ports for PUSCH is supported in Rel-15</w:t>
      </w:r>
    </w:p>
    <w:p w:rsidR="00901BDF" w:rsidRDefault="00901BDF" w:rsidP="00FB0CA9">
      <w:pPr>
        <w:snapToGrid w:val="0"/>
        <w:spacing w:afterLines="50" w:after="180"/>
        <w:rPr>
          <w:b/>
          <w:bCs/>
          <w:i/>
          <w:iCs/>
        </w:rPr>
      </w:pPr>
    </w:p>
    <w:p w:rsidR="009A14E4" w:rsidRDefault="009A14E4" w:rsidP="00FB0CA9">
      <w:pPr>
        <w:snapToGrid w:val="0"/>
        <w:spacing w:afterLines="50" w:after="180"/>
        <w:rPr>
          <w:rFonts w:eastAsia="宋体"/>
          <w:b/>
          <w:i/>
          <w:szCs w:val="20"/>
        </w:rPr>
      </w:pPr>
      <w:r>
        <w:rPr>
          <w:rFonts w:hint="eastAsia"/>
          <w:b/>
          <w:bCs/>
          <w:i/>
          <w:iCs/>
        </w:rPr>
        <w:t xml:space="preserve">Issue #2: </w:t>
      </w:r>
      <w:r w:rsidRPr="009A14E4">
        <w:rPr>
          <w:bCs/>
          <w:i/>
          <w:iCs/>
        </w:rPr>
        <w:t xml:space="preserve">Prevent the case of indicating 3 SRS resources for non-codebook transmission </w:t>
      </w:r>
    </w:p>
    <w:p w:rsidR="0022633F" w:rsidRDefault="00C553F6">
      <w:pPr>
        <w:pStyle w:val="BodyText"/>
        <w:snapToGrid w:val="0"/>
        <w:rPr>
          <w:rFonts w:eastAsia="宋体"/>
          <w:bCs/>
          <w:sz w:val="20"/>
        </w:rPr>
      </w:pPr>
      <w:r w:rsidRPr="009A14E4">
        <w:rPr>
          <w:rFonts w:hint="eastAsia"/>
          <w:b/>
          <w:bCs/>
          <w:sz w:val="20"/>
        </w:rPr>
        <w:t>OPPO</w:t>
      </w:r>
      <w:r w:rsidRPr="009A14E4">
        <w:rPr>
          <w:rFonts w:hint="eastAsia"/>
          <w:sz w:val="20"/>
        </w:rPr>
        <w:t>:</w:t>
      </w:r>
      <w:r>
        <w:rPr>
          <w:rFonts w:hint="eastAsia"/>
          <w:sz w:val="20"/>
        </w:rPr>
        <w:t xml:space="preserve"> </w:t>
      </w:r>
      <w:r>
        <w:rPr>
          <w:rFonts w:eastAsia="宋体" w:hint="eastAsia"/>
          <w:bCs/>
          <w:sz w:val="20"/>
        </w:rPr>
        <w:t xml:space="preserve">To </w:t>
      </w:r>
      <w:r>
        <w:rPr>
          <w:rFonts w:eastAsia="宋体"/>
          <w:bCs/>
          <w:sz w:val="20"/>
        </w:rPr>
        <w:t>avoid</w:t>
      </w:r>
      <w:r>
        <w:rPr>
          <w:rFonts w:eastAsia="宋体" w:hint="eastAsia"/>
          <w:bCs/>
          <w:sz w:val="20"/>
        </w:rPr>
        <w:t xml:space="preserve"> a transmit power UE cannot achieve when 3 SRS resources are configured for non-codebook based PUSCH transmission, one of the </w:t>
      </w:r>
      <w:r>
        <w:rPr>
          <w:rFonts w:eastAsia="宋体"/>
          <w:bCs/>
          <w:sz w:val="20"/>
        </w:rPr>
        <w:t>following</w:t>
      </w:r>
      <w:r>
        <w:rPr>
          <w:rFonts w:eastAsia="宋体" w:hint="eastAsia"/>
          <w:bCs/>
          <w:sz w:val="20"/>
        </w:rPr>
        <w:t xml:space="preserve"> two options should be adopted:</w:t>
      </w:r>
    </w:p>
    <w:p w:rsidR="0022633F" w:rsidRDefault="00C553F6">
      <w:pPr>
        <w:numPr>
          <w:ilvl w:val="0"/>
          <w:numId w:val="15"/>
        </w:numPr>
        <w:tabs>
          <w:tab w:val="clear" w:pos="720"/>
          <w:tab w:val="left" w:pos="426"/>
        </w:tabs>
        <w:snapToGrid w:val="0"/>
        <w:spacing w:before="120" w:after="120"/>
        <w:ind w:left="426" w:hangingChars="213" w:hanging="426"/>
        <w:rPr>
          <w:rFonts w:eastAsia="宋体"/>
          <w:bCs/>
          <w:szCs w:val="20"/>
        </w:rPr>
      </w:pPr>
      <w:r>
        <w:rPr>
          <w:rFonts w:eastAsia="宋体" w:hint="eastAsia"/>
          <w:bCs/>
          <w:szCs w:val="20"/>
        </w:rPr>
        <w:t xml:space="preserve">Option 1: Restrict that only {1,2,4} SRS resources can be configured in SRS </w:t>
      </w:r>
      <w:r>
        <w:rPr>
          <w:rFonts w:eastAsia="宋体"/>
          <w:bCs/>
          <w:szCs w:val="20"/>
        </w:rPr>
        <w:t>resource</w:t>
      </w:r>
      <w:r>
        <w:rPr>
          <w:rFonts w:eastAsia="宋体" w:hint="eastAsia"/>
          <w:bCs/>
          <w:szCs w:val="20"/>
        </w:rPr>
        <w:t xml:space="preserve"> set for non-codebook based UL transmission.</w:t>
      </w:r>
    </w:p>
    <w:p w:rsidR="0022633F" w:rsidRPr="009A14E4" w:rsidRDefault="00C553F6" w:rsidP="009A14E4">
      <w:pPr>
        <w:numPr>
          <w:ilvl w:val="0"/>
          <w:numId w:val="15"/>
        </w:numPr>
        <w:tabs>
          <w:tab w:val="clear" w:pos="720"/>
          <w:tab w:val="left" w:pos="426"/>
        </w:tabs>
        <w:snapToGrid w:val="0"/>
        <w:spacing w:before="120" w:after="120"/>
        <w:ind w:left="426" w:hangingChars="213" w:hanging="426"/>
        <w:rPr>
          <w:rFonts w:eastAsia="宋体"/>
          <w:bCs/>
          <w:szCs w:val="20"/>
        </w:rPr>
      </w:pPr>
      <w:r>
        <w:rPr>
          <w:rFonts w:eastAsia="宋体" w:hint="eastAsia"/>
          <w:bCs/>
          <w:szCs w:val="20"/>
        </w:rPr>
        <w:lastRenderedPageBreak/>
        <w:t xml:space="preserve">Option 2: Modify the power scaling factor for PUSCH to k/4 when 3 single port SRS resources are configured for PUSCH transmission (k is the </w:t>
      </w:r>
      <w:r>
        <w:rPr>
          <w:rFonts w:eastAsia="宋体"/>
          <w:bCs/>
          <w:szCs w:val="20"/>
        </w:rPr>
        <w:t xml:space="preserve">number of </w:t>
      </w:r>
      <w:r>
        <w:rPr>
          <w:rFonts w:eastAsia="宋体" w:hint="eastAsia"/>
          <w:bCs/>
          <w:szCs w:val="20"/>
        </w:rPr>
        <w:t xml:space="preserve">indicated </w:t>
      </w:r>
      <w:r>
        <w:rPr>
          <w:rFonts w:eastAsia="宋体"/>
          <w:bCs/>
          <w:szCs w:val="20"/>
        </w:rPr>
        <w:t xml:space="preserve">antenna ports </w:t>
      </w:r>
      <w:r>
        <w:rPr>
          <w:rFonts w:eastAsia="宋体" w:hint="eastAsia"/>
          <w:bCs/>
          <w:szCs w:val="20"/>
        </w:rPr>
        <w:t>by SRI).</w:t>
      </w:r>
    </w:p>
    <w:p w:rsidR="009A14E4" w:rsidRDefault="009A14E4" w:rsidP="009A14E4">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A14E4" w:rsidRDefault="009A14E4" w:rsidP="009A14E4">
      <w:pPr>
        <w:jc w:val="both"/>
        <w:rPr>
          <w:b/>
          <w:bCs/>
          <w:iCs/>
        </w:rPr>
      </w:pPr>
      <w:r>
        <w:rPr>
          <w:rFonts w:hint="eastAsia"/>
          <w:b/>
          <w:bCs/>
          <w:iCs/>
        </w:rPr>
        <w:t>According to the best knowledge, we have the following alternatives.</w:t>
      </w:r>
    </w:p>
    <w:p w:rsidR="009A14E4" w:rsidRDefault="009A14E4" w:rsidP="009A14E4">
      <w:pPr>
        <w:rPr>
          <w:b/>
          <w:bCs/>
          <w:iCs/>
        </w:rPr>
      </w:pPr>
      <w:r>
        <w:rPr>
          <w:rFonts w:hint="eastAsia"/>
          <w:b/>
          <w:bCs/>
          <w:iCs/>
        </w:rPr>
        <w:t>Alt1:</w:t>
      </w:r>
      <w:r>
        <w:rPr>
          <w:b/>
          <w:bCs/>
          <w:iCs/>
        </w:rPr>
        <w:t xml:space="preserve"> </w:t>
      </w:r>
      <w:r>
        <w:rPr>
          <w:rFonts w:eastAsia="宋体" w:hint="eastAsia"/>
          <w:bCs/>
          <w:szCs w:val="20"/>
        </w:rPr>
        <w:t xml:space="preserve">Restrict that only {1,2,4} SRS resources can be configured in SRS </w:t>
      </w:r>
      <w:r>
        <w:rPr>
          <w:rFonts w:eastAsia="宋体"/>
          <w:bCs/>
          <w:szCs w:val="20"/>
        </w:rPr>
        <w:t>resource</w:t>
      </w:r>
      <w:r>
        <w:rPr>
          <w:rFonts w:eastAsia="宋体" w:hint="eastAsia"/>
          <w:bCs/>
          <w:szCs w:val="20"/>
        </w:rPr>
        <w:t xml:space="preserve"> set for non-codebook based UL transmission</w:t>
      </w:r>
      <w:r>
        <w:rPr>
          <w:bCs/>
          <w:iCs/>
          <w:szCs w:val="20"/>
        </w:rPr>
        <w:t>.</w:t>
      </w:r>
    </w:p>
    <w:p w:rsidR="009A14E4" w:rsidRDefault="009A14E4" w:rsidP="009A14E4">
      <w:r>
        <w:rPr>
          <w:rFonts w:hint="eastAsia"/>
          <w:b/>
        </w:rPr>
        <w:t>Alt2:</w:t>
      </w:r>
      <w:r>
        <w:rPr>
          <w:rFonts w:hint="eastAsia"/>
        </w:rPr>
        <w:t xml:space="preserve"> </w:t>
      </w:r>
      <w:r>
        <w:rPr>
          <w:rFonts w:eastAsia="宋体" w:hint="eastAsia"/>
          <w:bCs/>
          <w:szCs w:val="20"/>
        </w:rPr>
        <w:t xml:space="preserve">Modify the power scaling factor for PUSCH to k/4 when 3 single port SRS resources are configured for PUSCH transmission (k is the </w:t>
      </w:r>
      <w:r>
        <w:rPr>
          <w:rFonts w:eastAsia="宋体"/>
          <w:bCs/>
          <w:szCs w:val="20"/>
        </w:rPr>
        <w:t xml:space="preserve">number of </w:t>
      </w:r>
      <w:r>
        <w:rPr>
          <w:rFonts w:eastAsia="宋体" w:hint="eastAsia"/>
          <w:bCs/>
          <w:szCs w:val="20"/>
        </w:rPr>
        <w:t xml:space="preserve">indicated </w:t>
      </w:r>
      <w:r>
        <w:rPr>
          <w:rFonts w:eastAsia="宋体"/>
          <w:bCs/>
          <w:szCs w:val="20"/>
        </w:rPr>
        <w:t xml:space="preserve">antenna ports </w:t>
      </w:r>
      <w:r>
        <w:rPr>
          <w:rFonts w:eastAsia="宋体" w:hint="eastAsia"/>
          <w:bCs/>
          <w:szCs w:val="20"/>
        </w:rPr>
        <w:t>by SRI)</w:t>
      </w:r>
      <w:r>
        <w:t>.</w:t>
      </w:r>
    </w:p>
    <w:p w:rsidR="009A14E4" w:rsidRPr="009A14E4" w:rsidRDefault="009A14E4">
      <w:pPr>
        <w:pStyle w:val="ListParagraph9"/>
        <w:snapToGrid w:val="0"/>
        <w:ind w:firstLineChars="0" w:firstLine="0"/>
        <w:rPr>
          <w:szCs w:val="20"/>
          <w:highlight w:val="yellow"/>
        </w:rPr>
      </w:pPr>
      <w:r>
        <w:rPr>
          <w:rFonts w:hint="eastAsia"/>
          <w:b/>
        </w:rPr>
        <w:t>Alt3:</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9A14E4" w:rsidRDefault="009A14E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A14E4" w:rsidTr="009A14E4">
        <w:tc>
          <w:tcPr>
            <w:tcW w:w="1818"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A14E4" w:rsidRDefault="009A14E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A14E4" w:rsidTr="009A14E4">
        <w:tc>
          <w:tcPr>
            <w:tcW w:w="1818" w:type="dxa"/>
          </w:tcPr>
          <w:p w:rsidR="009A14E4"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A14E4"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A14E4"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Except a clear agreement are reached in NR-MIMO session</w:t>
            </w:r>
          </w:p>
        </w:tc>
      </w:tr>
      <w:tr w:rsidR="009A14E4" w:rsidTr="009A14E4">
        <w:tc>
          <w:tcPr>
            <w:tcW w:w="1818" w:type="dxa"/>
          </w:tcPr>
          <w:p w:rsidR="009A14E4"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A14E4"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Alt3</w:t>
            </w:r>
          </w:p>
        </w:tc>
        <w:tc>
          <w:tcPr>
            <w:tcW w:w="6610" w:type="dxa"/>
          </w:tcPr>
          <w:p w:rsidR="009A14E4" w:rsidRPr="00C47AB7" w:rsidRDefault="009A14E4" w:rsidP="00FB0CA9">
            <w:pPr>
              <w:pStyle w:val="maintext"/>
              <w:snapToGrid w:val="0"/>
              <w:spacing w:beforeLines="50" w:before="180" w:after="0" w:line="240" w:lineRule="auto"/>
              <w:ind w:firstLineChars="0" w:firstLine="0"/>
              <w:rPr>
                <w:rFonts w:eastAsia="MS Mincho"/>
                <w:lang w:val="en-US" w:eastAsia="ja-JP"/>
              </w:rPr>
            </w:pPr>
          </w:p>
        </w:tc>
      </w:tr>
      <w:tr w:rsidR="009A14E4" w:rsidTr="009A14E4">
        <w:tc>
          <w:tcPr>
            <w:tcW w:w="1818" w:type="dxa"/>
          </w:tcPr>
          <w:p w:rsidR="009A14E4"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94" w:type="dxa"/>
          </w:tcPr>
          <w:p w:rsidR="009A14E4"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A14E4" w:rsidRDefault="009A14E4" w:rsidP="00FB0CA9">
            <w:pPr>
              <w:pStyle w:val="maintext"/>
              <w:snapToGrid w:val="0"/>
              <w:spacing w:beforeLines="50" w:before="180" w:after="0" w:line="240" w:lineRule="auto"/>
              <w:ind w:firstLineChars="0" w:firstLine="0"/>
              <w:rPr>
                <w:lang w:val="en-US"/>
              </w:rPr>
            </w:pPr>
          </w:p>
        </w:tc>
      </w:tr>
      <w:tr w:rsidR="009A14E4" w:rsidTr="009A14E4">
        <w:tc>
          <w:tcPr>
            <w:tcW w:w="1818" w:type="dxa"/>
          </w:tcPr>
          <w:p w:rsidR="009A14E4"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9A14E4"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A14E4" w:rsidRPr="005C6A5C" w:rsidRDefault="009A14E4" w:rsidP="00FB0CA9">
            <w:pPr>
              <w:pStyle w:val="maintext"/>
              <w:snapToGrid w:val="0"/>
              <w:spacing w:beforeLines="50" w:before="180" w:after="0" w:line="240" w:lineRule="auto"/>
              <w:ind w:firstLineChars="0" w:firstLine="0"/>
              <w:rPr>
                <w:rFonts w:eastAsiaTheme="minorEastAsia"/>
                <w:lang w:val="en-US" w:eastAsia="zh-CN"/>
              </w:rPr>
            </w:pPr>
          </w:p>
        </w:tc>
      </w:tr>
      <w:tr w:rsidR="005F0413" w:rsidTr="009A14E4">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894"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5F0413" w:rsidRPr="005C6A5C" w:rsidRDefault="005F0413" w:rsidP="00FB0CA9">
            <w:pPr>
              <w:pStyle w:val="maintext"/>
              <w:snapToGrid w:val="0"/>
              <w:spacing w:beforeLines="50" w:before="180" w:after="0" w:line="240" w:lineRule="auto"/>
              <w:ind w:firstLineChars="0" w:firstLine="0"/>
              <w:rPr>
                <w:rFonts w:eastAsiaTheme="minorEastAsia"/>
                <w:lang w:val="en-US" w:eastAsia="zh-CN"/>
              </w:rPr>
            </w:pPr>
          </w:p>
        </w:tc>
      </w:tr>
      <w:tr w:rsidR="009B3EE3" w:rsidTr="009A14E4">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B3EE3"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p>
        </w:tc>
      </w:tr>
      <w:tr w:rsidR="00503EDD" w:rsidTr="009A14E4">
        <w:tc>
          <w:tcPr>
            <w:tcW w:w="1818"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03EDD" w:rsidRPr="00503EDD" w:rsidRDefault="00503EDD" w:rsidP="00FB0CA9">
            <w:pPr>
              <w:pStyle w:val="maintext"/>
              <w:snapToGrid w:val="0"/>
              <w:spacing w:beforeLines="50" w:before="180" w:after="0" w:line="240" w:lineRule="auto"/>
              <w:ind w:firstLineChars="0" w:firstLine="0"/>
              <w:rPr>
                <w:lang w:val="en-US"/>
              </w:rPr>
            </w:pPr>
            <w:r>
              <w:rPr>
                <w:rFonts w:hint="eastAsia"/>
                <w:lang w:val="en-US"/>
              </w:rPr>
              <w:t>Alt3</w:t>
            </w:r>
          </w:p>
        </w:tc>
        <w:tc>
          <w:tcPr>
            <w:tcW w:w="6610" w:type="dxa"/>
          </w:tcPr>
          <w:p w:rsidR="00503EDD" w:rsidRPr="005C6A5C" w:rsidRDefault="00503EDD" w:rsidP="00FB0CA9">
            <w:pPr>
              <w:pStyle w:val="maintext"/>
              <w:snapToGrid w:val="0"/>
              <w:spacing w:beforeLines="50" w:before="180" w:after="0" w:line="240" w:lineRule="auto"/>
              <w:ind w:firstLineChars="0" w:firstLine="0"/>
              <w:rPr>
                <w:rFonts w:eastAsiaTheme="minorEastAsia"/>
                <w:lang w:val="en-US" w:eastAsia="zh-CN"/>
              </w:rPr>
            </w:pPr>
          </w:p>
        </w:tc>
      </w:tr>
    </w:tbl>
    <w:p w:rsidR="009A14E4" w:rsidRPr="00901BDF" w:rsidRDefault="00901BDF" w:rsidP="00901BDF">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004D3AE7" w:rsidRPr="00901BDF">
        <w:t>Majority</w:t>
      </w:r>
      <w:r w:rsidRPr="00901BDF">
        <w:t xml:space="preserve"> views are clear: </w:t>
      </w:r>
      <w:r>
        <w:rPr>
          <w:rFonts w:hint="eastAsia"/>
        </w:rPr>
        <w:t>No</w:t>
      </w:r>
      <w:r>
        <w:t xml:space="preserve"> further</w:t>
      </w:r>
      <w:r>
        <w:rPr>
          <w:rFonts w:hint="eastAsia"/>
        </w:rPr>
        <w:t xml:space="preserve"> change in </w:t>
      </w:r>
      <w:r>
        <w:t>the spec is supported for this issue</w:t>
      </w:r>
    </w:p>
    <w:p w:rsidR="0022633F" w:rsidRDefault="00590F74">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b/>
          <w:sz w:val="22"/>
        </w:rPr>
      </w:pPr>
      <w:r>
        <w:rPr>
          <w:rFonts w:eastAsia="Arial Unicode MS"/>
          <w:b/>
          <w:bCs/>
          <w:sz w:val="21"/>
        </w:rPr>
        <w:t>F</w:t>
      </w:r>
      <w:r w:rsidR="00C553F6">
        <w:rPr>
          <w:rFonts w:eastAsia="Arial Unicode MS" w:hint="eastAsia"/>
          <w:b/>
          <w:bCs/>
          <w:sz w:val="21"/>
        </w:rPr>
        <w:t>or SRS</w:t>
      </w:r>
    </w:p>
    <w:p w:rsidR="0022633F" w:rsidRDefault="00C553F6">
      <w:r>
        <w:rPr>
          <w:rFonts w:hint="eastAsia"/>
        </w:rPr>
        <w:t>The current TS 38.213 specified the power scaling scheme for SRS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snapToGrid w:val="0"/>
            </w:pPr>
            <w:r>
              <w:t xml:space="preserve">For SRS, a UE splits a linear value </w:t>
            </w:r>
            <w:r w:rsidRPr="00A15F23">
              <w:rPr>
                <w:iCs/>
                <w:position w:val="-12"/>
              </w:rPr>
              <w:object w:dxaOrig="1296" w:dyaOrig="390">
                <v:shape id="_x0000_i1173" type="#_x0000_t75" style="width:64.5pt;height:19.5pt" o:ole="">
                  <v:imagedata r:id="rId252" o:title=""/>
                </v:shape>
                <o:OLEObject Type="Embed" ProgID="Equation.3" ShapeID="_x0000_i1173" DrawAspect="Content" ObjectID="_1600611412" r:id="rId253"/>
              </w:object>
            </w:r>
            <w:r>
              <w:t xml:space="preserve"> of the transmit power </w:t>
            </w:r>
            <w:r w:rsidRPr="00A15F23">
              <w:rPr>
                <w:iCs/>
                <w:position w:val="-12"/>
              </w:rPr>
              <w:object w:dxaOrig="1296" w:dyaOrig="330">
                <v:shape id="_x0000_i1174" type="#_x0000_t75" style="width:64.5pt;height:16.5pt" o:ole="">
                  <v:imagedata r:id="rId254" o:title=""/>
                </v:shape>
                <o:OLEObject Type="Embed" ProgID="Equation.3" ShapeID="_x0000_i1174" DrawAspect="Content" ObjectID="_1600611413" r:id="rId255"/>
              </w:object>
            </w:r>
            <w:r>
              <w:rPr>
                <w:iCs/>
              </w:rPr>
              <w:t xml:space="preserve"> </w:t>
            </w:r>
            <w:r>
              <w:t xml:space="preserve">on active UL BWP </w:t>
            </w:r>
            <w:r w:rsidRPr="00A15F23">
              <w:rPr>
                <w:iCs/>
                <w:position w:val="-6"/>
              </w:rPr>
              <w:object w:dxaOrig="174" w:dyaOrig="270">
                <v:shape id="_x0000_i1175" type="#_x0000_t75" style="width:9pt;height:13.5pt" o:ole="">
                  <v:imagedata r:id="rId22" o:title=""/>
                </v:shape>
                <o:OLEObject Type="Embed" ProgID="Equation.3" ShapeID="_x0000_i1175" DrawAspect="Content" ObjectID="_1600611414" r:id="rId256"/>
              </w:object>
            </w:r>
            <w:r>
              <w:rPr>
                <w:iCs/>
              </w:rPr>
              <w:t xml:space="preserve"> </w:t>
            </w:r>
            <w:r>
              <w:t xml:space="preserve">of carrier </w:t>
            </w:r>
            <w:r w:rsidRPr="00A15F23">
              <w:rPr>
                <w:iCs/>
                <w:position w:val="-10"/>
              </w:rPr>
              <w:object w:dxaOrig="228" w:dyaOrig="330">
                <v:shape id="_x0000_i1176" type="#_x0000_t75" style="width:11.25pt;height:16.5pt" o:ole="">
                  <v:imagedata r:id="rId24" o:title=""/>
                </v:shape>
                <o:OLEObject Type="Embed" ProgID="Equation.3" ShapeID="_x0000_i1176" DrawAspect="Content" ObjectID="_1600611415" r:id="rId257"/>
              </w:object>
            </w:r>
            <w:r>
              <w:rPr>
                <w:iCs/>
              </w:rPr>
              <w:t xml:space="preserve"> </w:t>
            </w:r>
            <w:r>
              <w:t xml:space="preserve">of serving cell </w:t>
            </w:r>
            <w:r w:rsidRPr="00A15F23">
              <w:rPr>
                <w:position w:val="-6"/>
              </w:rPr>
              <w:object w:dxaOrig="174" w:dyaOrig="216">
                <v:shape id="_x0000_i1177" type="#_x0000_t75" style="width:9pt;height:11.25pt" o:ole="">
                  <v:imagedata r:id="rId58" o:title=""/>
                </v:shape>
                <o:OLEObject Type="Embed" ProgID="Equation.3" ShapeID="_x0000_i1177" DrawAspect="Content" ObjectID="_1600611416" r:id="rId258"/>
              </w:object>
            </w:r>
            <w:r>
              <w:t xml:space="preserve"> </w:t>
            </w:r>
            <w:r>
              <w:rPr>
                <w:color w:val="000000" w:themeColor="text1"/>
              </w:rPr>
              <w:t>equally across the configured antenna ports f</w:t>
            </w:r>
            <w:r>
              <w:t>or SRS.</w:t>
            </w:r>
          </w:p>
        </w:tc>
      </w:tr>
    </w:tbl>
    <w:p w:rsidR="00BD6455" w:rsidRDefault="00BD6455">
      <w:r>
        <w:rPr>
          <w:rFonts w:hint="eastAsia"/>
        </w:rPr>
        <w:t>B</w:t>
      </w:r>
      <w:r>
        <w:t xml:space="preserve">esides, Prioritizations for transmission power reductions for different UL channel and RSs are described in TS 38.213 Section </w:t>
      </w:r>
      <w:bookmarkStart w:id="28" w:name="_Toc517265040"/>
      <w:r w:rsidRPr="00B916EC">
        <w:t>7.5</w:t>
      </w:r>
      <w:r>
        <w:t>.</w:t>
      </w:r>
      <w:bookmarkEnd w:id="28"/>
      <w:r>
        <w:t xml:space="preserve"> </w:t>
      </w:r>
    </w:p>
    <w:p w:rsidR="00BD6455" w:rsidRPr="00BD6455" w:rsidRDefault="00BD6455">
      <w:pPr>
        <w:rPr>
          <w:lang w:val="en-GB"/>
        </w:rPr>
      </w:pPr>
    </w:p>
    <w:p w:rsidR="0022633F" w:rsidRDefault="00C553F6">
      <w:pPr>
        <w:snapToGrid w:val="0"/>
      </w:pPr>
      <w:r>
        <w:rPr>
          <w:rFonts w:hint="eastAsia"/>
          <w:b/>
          <w:bCs/>
        </w:rPr>
        <w:t xml:space="preserve">Ericsson </w:t>
      </w:r>
      <w:r>
        <w:rPr>
          <w:rFonts w:hint="eastAsia"/>
        </w:rPr>
        <w:t>proposed to clarify the SRS power scaling scheme as follows.</w:t>
      </w:r>
    </w:p>
    <w:p w:rsidR="0022633F" w:rsidRDefault="00C553F6">
      <w:pPr>
        <w:pStyle w:val="ListParagraph9"/>
        <w:keepNext/>
        <w:numPr>
          <w:ilvl w:val="0"/>
          <w:numId w:val="16"/>
        </w:numPr>
        <w:snapToGrid w:val="0"/>
        <w:ind w:firstLine="400"/>
        <w:rPr>
          <w:lang w:val="en-AU"/>
        </w:rPr>
      </w:pPr>
      <w:r>
        <w:rPr>
          <w:lang w:val="en-AU"/>
        </w:rPr>
        <w:t>Clarify Rel-15 NR SRS power scaling specifications such that per-PA full power capacity for all PAs in the UE is not required for any MIMO UE capability.</w:t>
      </w:r>
    </w:p>
    <w:p w:rsidR="0022633F" w:rsidRDefault="00C553F6">
      <w:pPr>
        <w:pStyle w:val="ListParagraph9"/>
        <w:numPr>
          <w:ilvl w:val="0"/>
          <w:numId w:val="16"/>
        </w:numPr>
        <w:snapToGrid w:val="0"/>
        <w:ind w:firstLine="400"/>
        <w:rPr>
          <w:iCs/>
          <w:lang w:val="en-AU"/>
        </w:rPr>
      </w:pPr>
      <w:r>
        <w:rPr>
          <w:lang w:val="en-AU"/>
        </w:rPr>
        <w:t xml:space="preserve">For intra SRS resource set power scaling: </w:t>
      </w:r>
    </w:p>
    <w:p w:rsidR="0022633F" w:rsidRPr="00BD6455" w:rsidRDefault="00C553F6">
      <w:pPr>
        <w:pStyle w:val="ListParagraph9"/>
        <w:numPr>
          <w:ilvl w:val="1"/>
          <w:numId w:val="16"/>
        </w:numPr>
        <w:snapToGrid w:val="0"/>
        <w:ind w:firstLine="400"/>
        <w:rPr>
          <w:iCs/>
          <w:lang w:val="en-AU"/>
        </w:rPr>
      </w:pPr>
      <w:r>
        <w:rPr>
          <w:lang w:val="en-AU"/>
        </w:rPr>
        <w:t xml:space="preserve">The antenna ports from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transmitted in transmission period </w:t>
      </w:r>
      <w:r>
        <w:rPr>
          <w:i/>
          <w:lang w:val="en-AU"/>
        </w:rPr>
        <w:t>i,</w:t>
      </w:r>
      <w:r>
        <w:rPr>
          <w:lang w:val="en-AU"/>
        </w:rPr>
        <w:t xml:space="preserve"> are transmitted w</w:t>
      </w:r>
      <w:r w:rsidRPr="00BD6455">
        <w:rPr>
          <w:lang w:val="en-AU"/>
        </w:rPr>
        <w:t xml:space="preserve">ith the power </w:t>
      </w:r>
      <w:r w:rsidRPr="00BD6455">
        <w:rPr>
          <w:rFonts w:ascii="Symbol" w:hAnsi="Symbol"/>
          <w:i/>
          <w:lang w:val="en-AU"/>
        </w:rPr>
        <w:t></w:t>
      </w:r>
      <w:r w:rsidRPr="00BD6455">
        <w:rPr>
          <w:rFonts w:ascii="Symbol" w:hAnsi="Symbol"/>
          <w:i/>
          <w:lang w:val="en-AU"/>
        </w:rPr>
        <w:t></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lang w:val="en-AU"/>
        </w:rPr>
        <w:t xml:space="preserve"> </w:t>
      </w:r>
      <w:r w:rsidRPr="00BD6455">
        <w:rPr>
          <w:rFonts w:ascii="Times" w:eastAsia="宋体" w:hAnsi="Times" w:cstheme="minorBidi"/>
          <w:iCs/>
          <w:position w:val="-12"/>
          <w:sz w:val="22"/>
          <w:lang w:val="sv-FI" w:eastAsia="ja-JP"/>
        </w:rPr>
        <w:object w:dxaOrig="1170" w:dyaOrig="420">
          <v:shape id="_x0000_i1178" type="#_x0000_t75" style="width:58.5pt;height:20.25pt" o:ole="">
            <v:imagedata r:id="rId259" o:title=""/>
          </v:shape>
          <o:OLEObject Type="Embed" ProgID="Equation.3" ShapeID="_x0000_i1178" DrawAspect="Content" ObjectID="_1600611417" r:id="rId260"/>
        </w:object>
      </w:r>
      <w:r w:rsidRPr="00BD6455">
        <w:rPr>
          <w:iCs/>
          <w:lang w:val="en-AU"/>
        </w:rPr>
        <w:t xml:space="preserve"> per antenna port. </w:t>
      </w:r>
    </w:p>
    <w:p w:rsidR="0022633F" w:rsidRPr="00BD6455" w:rsidRDefault="00C553F6">
      <w:pPr>
        <w:pStyle w:val="ListParagraph9"/>
        <w:numPr>
          <w:ilvl w:val="1"/>
          <w:numId w:val="16"/>
        </w:numPr>
        <w:snapToGrid w:val="0"/>
        <w:ind w:firstLine="400"/>
        <w:rPr>
          <w:lang w:val="en-AU"/>
        </w:rPr>
      </w:pPr>
      <w:r w:rsidRPr="00BD6455">
        <w:rPr>
          <w:rFonts w:asciiTheme="minorHAnsi" w:hAnsiTheme="minorHAnsi"/>
          <w:lang w:val="en-AU"/>
        </w:rPr>
        <w:t>In case that SRS-SetUse is set to ‘codebook’, ‘beamManagement’ or ‘AntennaSwitching’ let</w:t>
      </w:r>
      <w:r w:rsidRPr="00BD6455">
        <w:rPr>
          <w:lang w:val="en-AU"/>
        </w:rPr>
        <w:t xml:space="preserve"> </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rFonts w:ascii="Symbol" w:hAnsi="Symbol"/>
          <w:i/>
          <w:lang w:val="en-AU"/>
        </w:rPr>
        <w:t></w:t>
      </w:r>
      <w:r w:rsidRPr="00BD6455">
        <w:rPr>
          <w:lang w:val="en-AU"/>
        </w:rPr>
        <w:t xml:space="preserve"> </w:t>
      </w:r>
      <w:r w:rsidRPr="00BD6455">
        <w:rPr>
          <w:rFonts w:asciiTheme="minorHAnsi" w:hAnsiTheme="minorHAnsi"/>
          <w:lang w:val="en-AU"/>
        </w:rPr>
        <w:t xml:space="preserve">be the maximum number of antenna ports transmitted in one of the OFDM symbols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Theme="minorHAnsi" w:hAnsiTheme="minorHAnsi"/>
          <w:lang w:val="en-AU"/>
        </w:rPr>
        <w:t xml:space="preserve"> in transmission period </w:t>
      </w:r>
      <w:r w:rsidRPr="00BD6455">
        <w:rPr>
          <w:rFonts w:asciiTheme="minorHAnsi" w:hAnsiTheme="minorHAnsi"/>
          <w:i/>
          <w:lang w:val="en-AU"/>
        </w:rPr>
        <w:t>i</w:t>
      </w:r>
    </w:p>
    <w:p w:rsidR="0022633F" w:rsidRPr="00BD6455" w:rsidRDefault="00C553F6">
      <w:pPr>
        <w:pStyle w:val="ListParagraph9"/>
        <w:numPr>
          <w:ilvl w:val="1"/>
          <w:numId w:val="16"/>
        </w:numPr>
        <w:snapToGrid w:val="0"/>
        <w:ind w:firstLine="400"/>
        <w:rPr>
          <w:rFonts w:asciiTheme="minorHAnsi" w:hAnsiTheme="minorHAnsi"/>
          <w:lang w:val="en-GB"/>
        </w:rPr>
      </w:pPr>
      <w:r w:rsidRPr="00BD6455">
        <w:rPr>
          <w:rFonts w:asciiTheme="minorHAnsi" w:hAnsiTheme="minorHAnsi"/>
          <w:lang w:val="en-AU"/>
        </w:rPr>
        <w:lastRenderedPageBreak/>
        <w:t xml:space="preserve">In case that SRS-SetUse is set to ‘nonCodebook’ </w:t>
      </w:r>
      <w:r w:rsidRPr="00BD6455">
        <w:rPr>
          <w:rFonts w:asciiTheme="minorHAnsi" w:eastAsiaTheme="minorHAnsi" w:hAnsiTheme="minorHAnsi"/>
          <w:lang w:val="en-GB"/>
        </w:rPr>
        <w:t>let</w:t>
      </w:r>
      <w:r w:rsidRPr="00BD6455">
        <w:rPr>
          <w:lang w:val="en-AU"/>
        </w:rPr>
        <w:t xml:space="preserve"> </w:t>
      </w:r>
      <w:r w:rsidRPr="00BD6455">
        <w:rPr>
          <w:rFonts w:ascii="Symbol" w:hAnsi="Symbol"/>
          <w:i/>
          <w:lang w:val="en-AU"/>
        </w:rPr>
        <w:t></w:t>
      </w:r>
      <w:r w:rsidRPr="00BD6455">
        <w:rPr>
          <w:rFonts w:ascii="Symbol" w:hAnsi="Symbol"/>
          <w:i/>
          <w:lang w:val="en-AU"/>
        </w:rPr>
        <w:t></w:t>
      </w:r>
      <w:r w:rsidRPr="00BD6455">
        <w:rPr>
          <w:i/>
          <w:lang w:val="en-AU"/>
        </w:rPr>
        <w:t>i,</w:t>
      </w:r>
      <m:oMath>
        <m:r>
          <w:rPr>
            <w:rFonts w:ascii="Cambria Math" w:hAnsi="Cambria Math"/>
            <w:lang w:val="en-AU"/>
          </w:rPr>
          <m:t xml:space="preserve"> </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Symbol" w:hAnsi="Symbol"/>
          <w:i/>
          <w:lang w:val="en-AU"/>
        </w:rPr>
        <w:t></w:t>
      </w:r>
      <w:r w:rsidRPr="00BD6455">
        <w:rPr>
          <w:rFonts w:ascii="Symbol" w:hAnsi="Symbol"/>
          <w:i/>
          <w:lang w:val="en-AU"/>
        </w:rPr>
        <w:t></w:t>
      </w:r>
      <w:r w:rsidRPr="00BD6455">
        <w:rPr>
          <w:lang w:val="en-AU"/>
        </w:rPr>
        <w:t xml:space="preserve"> </w:t>
      </w:r>
      <w:r w:rsidRPr="00BD6455">
        <w:rPr>
          <w:rFonts w:asciiTheme="minorHAnsi" w:hAnsiTheme="minorHAnsi"/>
          <w:lang w:val="en-AU"/>
        </w:rPr>
        <w:t>be</w:t>
      </w:r>
      <w:r w:rsidRPr="00BD6455">
        <w:rPr>
          <w:lang w:val="en-AU"/>
        </w:rPr>
        <w:t xml:space="preserve"> </w:t>
      </w:r>
      <w:r w:rsidRPr="00BD6455">
        <w:rPr>
          <w:rFonts w:asciiTheme="minorHAnsi" w:hAnsiTheme="minorHAnsi"/>
          <w:lang w:val="en-AU"/>
        </w:rPr>
        <w:t xml:space="preserve">the number of SRS ports within the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sidRPr="00BD6455">
        <w:rPr>
          <w:rFonts w:asciiTheme="minorHAnsi" w:hAnsiTheme="minorHAnsi"/>
          <w:lang w:val="en-AU"/>
        </w:rPr>
        <w:t xml:space="preserve"> </w:t>
      </w:r>
    </w:p>
    <w:p w:rsidR="0022633F" w:rsidRPr="00BD6455" w:rsidRDefault="00C553F6">
      <w:pPr>
        <w:pStyle w:val="ListParagraph9"/>
        <w:keepNext/>
        <w:numPr>
          <w:ilvl w:val="0"/>
          <w:numId w:val="16"/>
        </w:numPr>
        <w:snapToGrid w:val="0"/>
        <w:ind w:firstLine="400"/>
        <w:rPr>
          <w:rFonts w:ascii="Times" w:hAnsi="Times"/>
          <w:lang w:val="en-AU" w:eastAsia="ja-JP"/>
        </w:rPr>
      </w:pPr>
      <w:r w:rsidRPr="00BD6455">
        <w:rPr>
          <w:lang w:val="en-AU"/>
        </w:rPr>
        <w:t>For inter SRS resource set power scaling:</w:t>
      </w:r>
    </w:p>
    <w:p w:rsidR="0022633F" w:rsidRDefault="00C553F6">
      <w:pPr>
        <w:pStyle w:val="ListParagraph9"/>
        <w:numPr>
          <w:ilvl w:val="1"/>
          <w:numId w:val="16"/>
        </w:numPr>
        <w:snapToGrid w:val="0"/>
        <w:ind w:firstLine="400"/>
        <w:rPr>
          <w:lang w:val="en-AU"/>
        </w:rPr>
      </w:pPr>
      <w:r w:rsidRPr="00BD6455">
        <w:rPr>
          <w:lang w:val="en-AU"/>
        </w:rPr>
        <w:t xml:space="preserve">When multiple SRS resource sets are present in transmission period </w:t>
      </w:r>
      <w:r w:rsidRPr="00BD6455">
        <w:rPr>
          <w:i/>
          <w:lang w:val="en-AU"/>
        </w:rPr>
        <w:t>i</w:t>
      </w:r>
      <w:r w:rsidRPr="00BD6455">
        <w:rPr>
          <w:lang w:val="en-AU"/>
        </w:rPr>
        <w:t xml:space="preserve"> scale the transmit power of SRS resource set </w:t>
      </w:r>
      <w:r w:rsidRPr="00BD6455">
        <w:rPr>
          <w:i/>
          <w:lang w:val="en-AU"/>
        </w:rPr>
        <w:t>q</w:t>
      </w:r>
      <w:r w:rsidRPr="00BD6455">
        <w:rPr>
          <w:i/>
          <w:vertAlign w:val="subscript"/>
          <w:lang w:val="en-AU"/>
        </w:rPr>
        <w:t>s</w:t>
      </w:r>
      <w:r w:rsidRPr="00BD6455">
        <w:rPr>
          <w:lang w:val="en-AU"/>
        </w:rPr>
        <w:t xml:space="preserve"> such that it is tran</w:t>
      </w:r>
      <w:r>
        <w:rPr>
          <w:lang w:val="en-AU"/>
        </w:rPr>
        <w:t xml:space="preserve">smitted with power </w:t>
      </w:r>
      <w:r>
        <w:rPr>
          <w:rFonts w:ascii="Symbol" w:hAnsi="Symbol"/>
          <w:i/>
          <w:lang w:val="en-AU"/>
        </w:rPr>
        <w:t></w:t>
      </w:r>
      <w:r>
        <w:rPr>
          <w:rFonts w:ascii="Symbol" w:hAnsi="Symbol"/>
          <w:i/>
          <w:lang w:val="en-AU"/>
        </w:rPr>
        <w:t></w:t>
      </w:r>
      <w:r>
        <w:rPr>
          <w:i/>
          <w:lang w:val="en-AU"/>
        </w:rPr>
        <w:t>i</w:t>
      </w:r>
      <w:r>
        <w:rPr>
          <w:rFonts w:ascii="Symbol" w:hAnsi="Symbol"/>
          <w:i/>
          <w:lang w:val="en-AU"/>
        </w:rPr>
        <w:t></w:t>
      </w:r>
      <w:r w:rsidRPr="00A15F23">
        <w:rPr>
          <w:rFonts w:ascii="Times" w:eastAsia="宋体" w:hAnsi="Times" w:cstheme="minorBidi"/>
          <w:iCs/>
          <w:position w:val="-14"/>
          <w:sz w:val="22"/>
          <w:lang w:val="sv-FI" w:eastAsia="ja-JP"/>
        </w:rPr>
        <w:object w:dxaOrig="1320" w:dyaOrig="420">
          <v:shape id="_x0000_i1179" type="#_x0000_t75" style="width:66.75pt;height:20.25pt" o:ole="">
            <v:imagedata r:id="rId261" o:title=""/>
          </v:shape>
          <o:OLEObject Type="Embed" ProgID="Equation.3" ShapeID="_x0000_i1179" DrawAspect="Content" ObjectID="_1600611418" r:id="rId262"/>
        </w:object>
      </w:r>
      <w:r>
        <w:rPr>
          <w:iCs/>
          <w:lang w:val="en-AU"/>
        </w:rPr>
        <w:t xml:space="preserve">where </w:t>
      </w:r>
    </w:p>
    <w:p w:rsidR="0022633F" w:rsidRDefault="00C553F6">
      <w:pPr>
        <w:pStyle w:val="ListParagraph9"/>
        <w:numPr>
          <w:ilvl w:val="2"/>
          <w:numId w:val="16"/>
        </w:numPr>
        <w:snapToGrid w:val="0"/>
        <w:ind w:firstLine="400"/>
        <w:rPr>
          <w:lang w:val="en-AU"/>
        </w:rPr>
      </w:pPr>
      <m:oMath>
        <m:r>
          <w:rPr>
            <w:rFonts w:ascii="Cambria Math" w:hAnsi="Cambria Math"/>
            <w:lang w:val="en-AU"/>
          </w:rPr>
          <m:t>α(i)=</m:t>
        </m:r>
        <m:func>
          <m:funcPr>
            <m:ctrlPr>
              <w:rPr>
                <w:rFonts w:ascii="Cambria Math" w:eastAsia="宋体" w:hAnsi="Cambria Math" w:cstheme="minorBidi"/>
                <w:i/>
                <w:sz w:val="22"/>
                <w:lang w:val="en-AU" w:eastAsia="ja-JP"/>
              </w:rPr>
            </m:ctrlPr>
          </m:funcPr>
          <m:fName>
            <m:limLow>
              <m:limLowPr>
                <m:ctrlPr>
                  <w:rPr>
                    <w:rFonts w:ascii="Cambria Math" w:eastAsia="宋体" w:hAnsi="Cambria Math" w:cstheme="minorBidi"/>
                    <w:i/>
                    <w:sz w:val="22"/>
                    <w:lang w:val="en-AU" w:eastAsia="ja-JP"/>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eastAsia="宋体" w:hAnsi="Cambria Math" w:cstheme="minorBidi"/>
                    <w:i/>
                    <w:sz w:val="22"/>
                    <w:lang w:val="en-AU" w:eastAsia="ja-JP"/>
                  </w:rPr>
                </m:ctrlPr>
              </m:fPr>
              <m:num>
                <m:r>
                  <w:rPr>
                    <w:rFonts w:ascii="Cambria Math" w:hAnsi="Cambria Math"/>
                    <w:lang w:val="en-AU"/>
                  </w:rPr>
                  <m:t>Pcmax(i)</m:t>
                </m:r>
              </m:num>
              <m:den>
                <m:r>
                  <w:rPr>
                    <w:rFonts w:ascii="Cambria Math" w:hAnsi="Cambria Math"/>
                    <w:lang w:val="en-AU"/>
                  </w:rPr>
                  <m:t>Ptot(s,i)</m:t>
                </m:r>
              </m:den>
            </m:f>
            <m:r>
              <w:rPr>
                <w:rFonts w:ascii="Cambria Math" w:hAnsi="Cambria Math"/>
                <w:lang w:val="en-AU"/>
              </w:rPr>
              <m:t>,1}</m:t>
            </m:r>
          </m:e>
        </m:func>
      </m:oMath>
      <w:r>
        <w:rPr>
          <w:rFonts w:asciiTheme="minorHAnsi" w:hAnsiTheme="minorHAnsi"/>
          <w:lang w:val="en-AU"/>
        </w:rPr>
        <w:t xml:space="preserve"> where s denotes the OFDM symbol index in transmission period </w:t>
      </w:r>
      <w:r>
        <w:rPr>
          <w:rFonts w:asciiTheme="minorHAnsi" w:hAnsiTheme="minorHAnsi"/>
          <w:i/>
          <w:lang w:val="en-AU"/>
        </w:rPr>
        <w:t>i</w:t>
      </w:r>
      <w:r>
        <w:rPr>
          <w:rFonts w:asciiTheme="minorHAnsi" w:hAnsiTheme="minorHAnsi"/>
          <w:lang w:val="en-AU"/>
        </w:rPr>
        <w:t xml:space="preserve"> and</w:t>
      </w:r>
    </w:p>
    <w:p w:rsidR="0022633F" w:rsidRDefault="00C553F6">
      <w:pPr>
        <w:pStyle w:val="ListParagraph9"/>
        <w:numPr>
          <w:ilvl w:val="3"/>
          <w:numId w:val="16"/>
        </w:numPr>
        <w:snapToGrid w:val="0"/>
        <w:ind w:firstLine="400"/>
        <w:rPr>
          <w:lang w:val="en-AU"/>
        </w:rPr>
      </w:pPr>
      <m:oMath>
        <m:r>
          <w:rPr>
            <w:rFonts w:ascii="Cambria Math" w:hAnsi="Cambria Math"/>
            <w:lang w:val="en-AU"/>
          </w:rPr>
          <m:t>Ptot</m:t>
        </m:r>
        <m:d>
          <m:dPr>
            <m:ctrlPr>
              <w:rPr>
                <w:rFonts w:ascii="Cambria Math" w:eastAsia="宋体" w:hAnsi="Cambria Math" w:cstheme="minorBidi"/>
                <w:i/>
                <w:sz w:val="22"/>
                <w:lang w:val="en-AU" w:eastAsia="ja-JP"/>
              </w:rPr>
            </m:ctrlPr>
          </m:dPr>
          <m:e>
            <m:r>
              <w:rPr>
                <w:rFonts w:ascii="Cambria Math" w:hAnsi="Cambria Math"/>
                <w:lang w:val="en-AU"/>
              </w:rPr>
              <m:t>s,i</m:t>
            </m:r>
          </m:e>
        </m:d>
        <m:r>
          <w:rPr>
            <w:rFonts w:ascii="Cambria Math" w:hAnsi="Cambria Math"/>
            <w:lang w:val="en-AU"/>
          </w:rPr>
          <m:t>=</m:t>
        </m:r>
        <m:nary>
          <m:naryPr>
            <m:chr m:val="∑"/>
            <m:limLoc m:val="undOvr"/>
            <m:ctrlPr>
              <w:rPr>
                <w:rFonts w:ascii="Cambria Math" w:eastAsia="宋体" w:hAnsi="Cambria Math" w:cstheme="minorBidi"/>
                <w:i/>
                <w:sz w:val="22"/>
                <w:lang w:val="en-AU" w:eastAsia="ja-JP"/>
              </w:rPr>
            </m:ctrlPr>
          </m:naryPr>
          <m:sub>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eastAsia="宋体" w:hAnsi="Cambria Math" w:cstheme="minorBidi"/>
                <w:position w:val="-14"/>
                <w:sz w:val="22"/>
                <w:lang w:val="sv-FI" w:eastAsia="ja-JP"/>
              </w:rPr>
              <w:object w:dxaOrig="1320" w:dyaOrig="420">
                <v:shape id="_x0000_i1204" type="#_x0000_t75" style="width:66.75pt;height:20.25pt" o:ole="">
                  <v:imagedata r:id="rId263" o:title=""/>
                </v:shape>
                <o:OLEObject Type="Embed" ProgID="Equation.3" ShapeID="_x0000_i1204" DrawAspect="Content" ObjectID="_1600611419" r:id="rId264"/>
              </w:object>
            </m:r>
          </m:e>
        </m:nary>
      </m:oMath>
      <w:r>
        <w:rPr>
          <w:lang w:val="en-AU"/>
        </w:rPr>
        <w:t xml:space="preserve"> with </w:t>
      </w:r>
    </w:p>
    <w:p w:rsidR="0022633F" w:rsidRDefault="00C553F6">
      <w:pPr>
        <w:pStyle w:val="ListParagraph9"/>
        <w:numPr>
          <w:ilvl w:val="4"/>
          <w:numId w:val="16"/>
        </w:numPr>
        <w:snapToGrid w:val="0"/>
        <w:ind w:firstLine="400"/>
        <w:rPr>
          <w:lang w:val="en-AU"/>
        </w:rPr>
      </w:pPr>
      <m:oMath>
        <m:r>
          <w:rPr>
            <w:rFonts w:ascii="Cambria Math" w:hAnsi="Cambria Math"/>
            <w:lang w:val="en-AU"/>
          </w:rPr>
          <m:t>d</m:t>
        </m:r>
        <m:d>
          <m:dPr>
            <m:ctrlPr>
              <w:rPr>
                <w:rFonts w:ascii="Cambria Math" w:eastAsia="宋体" w:hAnsi="Cambria Math" w:cstheme="minorBidi"/>
                <w:i/>
                <w:sz w:val="22"/>
                <w:lang w:val="en-AU" w:eastAsia="ja-JP"/>
              </w:rPr>
            </m:ctrlPr>
          </m:dPr>
          <m:e>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=1</m:t>
        </m:r>
      </m:oMath>
      <w:r>
        <w:rPr>
          <w:lang w:val="en-AU"/>
        </w:rPr>
        <w:t xml:space="preserve"> if a transmission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and</w:t>
      </w:r>
    </w:p>
    <w:p w:rsidR="0022633F" w:rsidRDefault="00C553F6">
      <w:pPr>
        <w:pStyle w:val="ListParagraph9"/>
        <w:numPr>
          <w:ilvl w:val="4"/>
          <w:numId w:val="16"/>
        </w:numPr>
        <w:snapToGrid w:val="0"/>
        <w:ind w:firstLine="400"/>
        <w:rPr>
          <w:lang w:val="en-AU"/>
        </w:rPr>
      </w:pPr>
      <m:oMath>
        <m:r>
          <w:rPr>
            <w:rFonts w:ascii="Cambria Math" w:hAnsi="Cambria Math"/>
            <w:lang w:val="en-AU"/>
          </w:rPr>
          <m:t>d</m:t>
        </m:r>
        <m:d>
          <m:dPr>
            <m:ctrlPr>
              <w:rPr>
                <w:rFonts w:ascii="Cambria Math" w:eastAsia="宋体" w:hAnsi="Cambria Math" w:cstheme="minorBidi"/>
                <w:i/>
                <w:sz w:val="22"/>
                <w:lang w:val="en-AU" w:eastAsia="ja-JP"/>
              </w:rPr>
            </m:ctrlPr>
          </m:dPr>
          <m:e>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,s,i</m:t>
            </m:r>
          </m:e>
        </m:d>
        <m:r>
          <w:rPr>
            <w:rFonts w:ascii="Cambria Math" w:hAnsi="Cambria Math"/>
            <w:lang w:val="en-AU"/>
          </w:rPr>
          <m:t>=0</m:t>
        </m:r>
      </m:oMath>
      <w:r>
        <w:rPr>
          <w:lang w:val="en-AU"/>
        </w:rPr>
        <w:t xml:space="preserve"> if no transmission corresponding to SRS resource set </w:t>
      </w:r>
      <m:oMath>
        <m:sSub>
          <m:sSubPr>
            <m:ctrlPr>
              <w:rPr>
                <w:rFonts w:ascii="Cambria Math" w:eastAsia="宋体" w:hAnsi="Cambria Math" w:cstheme="minorBidi"/>
                <w:i/>
                <w:sz w:val="22"/>
                <w:lang w:val="en-AU" w:eastAsia="ja-JP"/>
              </w:rPr>
            </m:ctrlPr>
          </m:sSubPr>
          <m:e>
            <m:r>
              <w:rPr>
                <w:rFonts w:ascii="Cambria Math" w:hAnsi="Cambria Math"/>
                <w:lang w:val="en-AU"/>
              </w:rPr>
              <m:t>q</m:t>
            </m:r>
          </m:e>
          <m:sub>
            <m:r>
              <w:rPr>
                <w:rFonts w:ascii="Cambria Math" w:hAnsi="Cambria Math"/>
                <w:lang w:val="en-AU"/>
              </w:rPr>
              <m:t>s</m:t>
            </m:r>
          </m:sub>
        </m:sSub>
      </m:oMath>
      <w:r>
        <w:rPr>
          <w:lang w:val="en-AU"/>
        </w:rPr>
        <w:t xml:space="preserve"> is transmitted in symbol s in transmission period i. </w:t>
      </w:r>
    </w:p>
    <w:p w:rsidR="00BD6455" w:rsidRDefault="00BD645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BD6455" w:rsidTr="00BD6455">
        <w:tc>
          <w:tcPr>
            <w:tcW w:w="1818"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249"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D6455" w:rsidTr="00BD6455">
        <w:tc>
          <w:tcPr>
            <w:tcW w:w="1818" w:type="dxa"/>
          </w:tcPr>
          <w:p w:rsidR="00BD6455"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249" w:type="dxa"/>
          </w:tcPr>
          <w:p w:rsidR="00BD6455" w:rsidRPr="00BE1D45" w:rsidRDefault="00BE1D4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Current spec is clear, and no further changes are needed.</w:t>
            </w:r>
          </w:p>
        </w:tc>
      </w:tr>
      <w:tr w:rsidR="00BD6455" w:rsidTr="00BD6455">
        <w:tc>
          <w:tcPr>
            <w:tcW w:w="1818" w:type="dxa"/>
          </w:tcPr>
          <w:p w:rsidR="00BD6455"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249" w:type="dxa"/>
          </w:tcPr>
          <w:p w:rsidR="00BD6455"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No need to change. This proposal was discussed multiple times.</w:t>
            </w:r>
          </w:p>
        </w:tc>
      </w:tr>
      <w:tr w:rsidR="00BD6455" w:rsidTr="00BD6455">
        <w:tc>
          <w:tcPr>
            <w:tcW w:w="1818" w:type="dxa"/>
          </w:tcPr>
          <w:p w:rsidR="00BD6455" w:rsidRDefault="00EF53AF" w:rsidP="00FB0CA9">
            <w:pPr>
              <w:pStyle w:val="maintext"/>
              <w:snapToGrid w:val="0"/>
              <w:spacing w:beforeLines="50" w:before="180" w:after="0" w:line="240" w:lineRule="auto"/>
              <w:ind w:firstLineChars="0" w:firstLine="0"/>
              <w:rPr>
                <w:lang w:val="en-US"/>
              </w:rPr>
            </w:pPr>
            <w:r>
              <w:rPr>
                <w:lang w:val="en-US"/>
              </w:rPr>
              <w:t>CATT</w:t>
            </w:r>
          </w:p>
        </w:tc>
        <w:tc>
          <w:tcPr>
            <w:tcW w:w="7249" w:type="dxa"/>
          </w:tcPr>
          <w:p w:rsidR="00BD6455" w:rsidRDefault="00EF53AF" w:rsidP="00FB0CA9">
            <w:pPr>
              <w:pStyle w:val="maintext"/>
              <w:snapToGrid w:val="0"/>
              <w:spacing w:beforeLines="50" w:before="180" w:after="0" w:line="240" w:lineRule="auto"/>
              <w:ind w:firstLineChars="0" w:firstLine="0"/>
              <w:rPr>
                <w:lang w:val="en-US"/>
              </w:rPr>
            </w:pPr>
            <w:r>
              <w:rPr>
                <w:lang w:val="en-US"/>
              </w:rPr>
              <w:t>No Spec change</w:t>
            </w:r>
          </w:p>
        </w:tc>
      </w:tr>
      <w:tr w:rsidR="00BD6455" w:rsidTr="00BD6455">
        <w:tc>
          <w:tcPr>
            <w:tcW w:w="1818" w:type="dxa"/>
          </w:tcPr>
          <w:p w:rsidR="00BD6455"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249" w:type="dxa"/>
          </w:tcPr>
          <w:p w:rsidR="00BD6455"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 change</w:t>
            </w:r>
          </w:p>
        </w:tc>
      </w:tr>
      <w:tr w:rsidR="00503EDD" w:rsidTr="00BD6455">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249" w:type="dxa"/>
          </w:tcPr>
          <w:p w:rsidR="00503EDD" w:rsidRPr="00C47AB7"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Need for spec change is not clear</w:t>
            </w:r>
          </w:p>
        </w:tc>
      </w:tr>
      <w:tr w:rsidR="00AC2119" w:rsidTr="00BD6455">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7249"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Instead of just capturing that no spec change is needed, it would be good to conclude the meaning of current spec as there is no RAN1 agreement on how to scale power between ‘antenna ports’ for NR SRS. </w:t>
            </w:r>
          </w:p>
        </w:tc>
      </w:tr>
    </w:tbl>
    <w:p w:rsidR="00901BDF" w:rsidRPr="00901BDF" w:rsidRDefault="00901BDF" w:rsidP="00901BDF">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004D3AE7" w:rsidRPr="00901BDF">
        <w:t>Majority</w:t>
      </w:r>
      <w:r w:rsidRPr="00901BDF">
        <w:t xml:space="preserve"> views are clear: </w:t>
      </w:r>
      <w:r>
        <w:rPr>
          <w:rFonts w:hint="eastAsia"/>
        </w:rPr>
        <w:t>No</w:t>
      </w:r>
      <w:r>
        <w:t xml:space="preserve"> further</w:t>
      </w:r>
      <w:r>
        <w:rPr>
          <w:rFonts w:hint="eastAsia"/>
        </w:rPr>
        <w:t xml:space="preserve"> change in </w:t>
      </w:r>
      <w:r>
        <w:t>the spec is supported for this issue</w:t>
      </w:r>
    </w:p>
    <w:p w:rsidR="00901BDF" w:rsidRPr="00901BDF" w:rsidRDefault="00901BDF">
      <w:pPr>
        <w:snapToGrid w:val="0"/>
        <w:rPr>
          <w:lang w:val="en-AU"/>
        </w:rPr>
      </w:pPr>
    </w:p>
    <w:p w:rsidR="0022633F" w:rsidRDefault="00C553F6">
      <w:pPr>
        <w:snapToGrid w:val="0"/>
      </w:pPr>
      <w:r>
        <w:rPr>
          <w:rFonts w:hint="eastAsia"/>
        </w:rPr>
        <w:t xml:space="preserve">Regarding to power control for SRS transmission when a SRS resource is mapped to two different SRS resource sets, </w:t>
      </w:r>
      <w:r>
        <w:rPr>
          <w:rFonts w:hint="eastAsia"/>
          <w:b/>
          <w:bCs/>
        </w:rPr>
        <w:t xml:space="preserve">Ericsson </w:t>
      </w:r>
      <w:r>
        <w:rPr>
          <w:rFonts w:hint="eastAsia"/>
        </w:rPr>
        <w:t>proposed the following to avoid uncertainty in UE.</w:t>
      </w:r>
    </w:p>
    <w:p w:rsidR="007A3699" w:rsidRPr="00BD6455" w:rsidRDefault="00C553F6" w:rsidP="007A3699">
      <w:pPr>
        <w:numPr>
          <w:ilvl w:val="0"/>
          <w:numId w:val="17"/>
        </w:numPr>
        <w:snapToGrid w:val="0"/>
        <w:rPr>
          <w:i/>
          <w:iCs/>
          <w:u w:val="single"/>
        </w:rPr>
      </w:pPr>
      <w:r>
        <w:t>If a UE is configured with a SRS resource mapped to two different SRS resource sets, then the UE is expected to be configured with same values of alpha, p0, pathlossReferenceRS, srs-PowerControlAdjustmentStates in those SRS resource sets.</w:t>
      </w:r>
    </w:p>
    <w:p w:rsidR="00BD6455" w:rsidRDefault="00BD645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BD6455" w:rsidTr="006F734E">
        <w:tc>
          <w:tcPr>
            <w:tcW w:w="1818"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249" w:type="dxa"/>
          </w:tcPr>
          <w:p w:rsidR="00BD6455" w:rsidRDefault="00BD645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BE1D45" w:rsidTr="006F734E">
        <w:tc>
          <w:tcPr>
            <w:tcW w:w="1818" w:type="dxa"/>
          </w:tcPr>
          <w:p w:rsidR="00BE1D45" w:rsidRDefault="00BE1D45"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249" w:type="dxa"/>
          </w:tcPr>
          <w:p w:rsidR="00BE1D45" w:rsidRPr="00C47AB7" w:rsidRDefault="00BE1D45" w:rsidP="00FB0CA9">
            <w:pPr>
              <w:pStyle w:val="maintext"/>
              <w:snapToGrid w:val="0"/>
              <w:spacing w:beforeLines="50" w:before="180" w:after="0" w:line="240" w:lineRule="auto"/>
              <w:ind w:firstLineChars="0" w:firstLine="0"/>
              <w:rPr>
                <w:rFonts w:eastAsia="MS Mincho"/>
                <w:lang w:val="en-US" w:eastAsia="ja-JP"/>
              </w:rPr>
            </w:pPr>
            <w:r>
              <w:rPr>
                <w:rFonts w:eastAsiaTheme="minorEastAsia"/>
                <w:lang w:val="en-US" w:eastAsia="zh-CN"/>
              </w:rPr>
              <w:t xml:space="preserve">UL power control is configured per SRS resource set level, and this issue should be up to implementation. </w:t>
            </w:r>
          </w:p>
        </w:tc>
      </w:tr>
      <w:tr w:rsidR="00BD6455" w:rsidTr="006F734E">
        <w:tc>
          <w:tcPr>
            <w:tcW w:w="1818" w:type="dxa"/>
          </w:tcPr>
          <w:p w:rsidR="00BD6455"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249" w:type="dxa"/>
          </w:tcPr>
          <w:p w:rsidR="00BD6455" w:rsidRPr="00BE1D45"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This case was discussed in MIMO and many companies mentioned this case would not happen.</w:t>
            </w:r>
          </w:p>
        </w:tc>
      </w:tr>
      <w:tr w:rsidR="00BD6455" w:rsidTr="006F734E">
        <w:tc>
          <w:tcPr>
            <w:tcW w:w="1818" w:type="dxa"/>
          </w:tcPr>
          <w:p w:rsidR="00BD6455" w:rsidRPr="00AC05D7" w:rsidRDefault="00AC05D7"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249" w:type="dxa"/>
          </w:tcPr>
          <w:p w:rsidR="00BD6455" w:rsidRDefault="00AC05D7" w:rsidP="00FB0CA9">
            <w:pPr>
              <w:pStyle w:val="maintext"/>
              <w:snapToGrid w:val="0"/>
              <w:spacing w:beforeLines="50" w:before="180" w:after="0" w:line="240" w:lineRule="auto"/>
              <w:ind w:firstLineChars="0" w:firstLine="0"/>
              <w:rPr>
                <w:lang w:val="en-US"/>
              </w:rPr>
            </w:pPr>
            <w:r>
              <w:rPr>
                <w:rFonts w:eastAsiaTheme="minorEastAsia" w:hint="eastAsia"/>
                <w:lang w:val="en-US" w:eastAsia="zh-CN"/>
              </w:rPr>
              <w:t>In addition to above SRS PC parameters, TPC command effect time also should be same for the two SRS resource sets to guarantee same transmission power.</w:t>
            </w:r>
          </w:p>
        </w:tc>
      </w:tr>
      <w:tr w:rsidR="00BD6455" w:rsidTr="006F734E">
        <w:tc>
          <w:tcPr>
            <w:tcW w:w="1818" w:type="dxa"/>
          </w:tcPr>
          <w:p w:rsidR="00BD6455"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7249" w:type="dxa"/>
          </w:tcPr>
          <w:p w:rsidR="00BD6455" w:rsidRPr="005C6A5C"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Error case in implementation</w:t>
            </w:r>
          </w:p>
        </w:tc>
      </w:tr>
      <w:tr w:rsidR="005F0413" w:rsidTr="006F734E">
        <w:tc>
          <w:tcPr>
            <w:tcW w:w="1818"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249" w:type="dxa"/>
          </w:tcPr>
          <w:p w:rsidR="005F0413" w:rsidRDefault="005F0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Agree to Ericsson that this is an error case, but would not need to capture the text in </w:t>
            </w:r>
            <w:r>
              <w:rPr>
                <w:rFonts w:eastAsiaTheme="minorEastAsia" w:hint="eastAsia"/>
                <w:lang w:val="en-US" w:eastAsia="zh-CN"/>
              </w:rPr>
              <w:lastRenderedPageBreak/>
              <w:t>spec.</w:t>
            </w:r>
          </w:p>
        </w:tc>
      </w:tr>
      <w:tr w:rsidR="00503EDD" w:rsidTr="006F734E">
        <w:tc>
          <w:tcPr>
            <w:tcW w:w="1818" w:type="dxa"/>
          </w:tcPr>
          <w:p w:rsidR="00503EDD" w:rsidRDefault="00503EDD" w:rsidP="00503EDD">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lastRenderedPageBreak/>
              <w:t>Samsung</w:t>
            </w:r>
          </w:p>
        </w:tc>
        <w:tc>
          <w:tcPr>
            <w:tcW w:w="7249" w:type="dxa"/>
          </w:tcPr>
          <w:p w:rsidR="00503EDD" w:rsidRPr="00BE1D45" w:rsidRDefault="00503EDD" w:rsidP="00503EDD">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OK with proposal from E///</w:t>
            </w:r>
          </w:p>
        </w:tc>
      </w:tr>
    </w:tbl>
    <w:p w:rsidR="004D3AE7" w:rsidRDefault="004D3AE7" w:rsidP="00AC05D7">
      <w:pPr>
        <w:snapToGrid w:val="0"/>
      </w:pPr>
    </w:p>
    <w:p w:rsidR="004D3AE7" w:rsidRPr="00901BDF" w:rsidRDefault="004D3AE7" w:rsidP="004D3AE7">
      <w:pPr>
        <w:pStyle w:val="ListParagraph9"/>
        <w:snapToGrid w:val="0"/>
        <w:spacing w:beforeLines="100" w:before="360"/>
        <w:ind w:firstLineChars="0" w:firstLine="0"/>
        <w:rPr>
          <w:szCs w:val="20"/>
          <w:highlight w:val="yellow"/>
          <w:lang w:val="en-AU"/>
        </w:rPr>
      </w:pPr>
      <w:r w:rsidRPr="00EF66E1">
        <w:rPr>
          <w:rFonts w:hint="eastAsia"/>
          <w:b/>
          <w:bCs/>
          <w:i/>
          <w:szCs w:val="20"/>
          <w:highlight w:val="yellow"/>
        </w:rPr>
        <w:t>Feature lead recommendation:</w:t>
      </w:r>
      <w:r>
        <w:rPr>
          <w:b/>
          <w:bCs/>
          <w:i/>
          <w:szCs w:val="20"/>
          <w:highlight w:val="yellow"/>
        </w:rPr>
        <w:t xml:space="preserve"> </w:t>
      </w:r>
      <w:r w:rsidRPr="00901BDF">
        <w:t xml:space="preserve">Majority views are clear: </w:t>
      </w:r>
      <w:r>
        <w:rPr>
          <w:rFonts w:hint="eastAsia"/>
        </w:rPr>
        <w:t>No</w:t>
      </w:r>
      <w:r>
        <w:t xml:space="preserve"> further</w:t>
      </w:r>
      <w:r>
        <w:rPr>
          <w:rFonts w:hint="eastAsia"/>
        </w:rPr>
        <w:t xml:space="preserve"> change</w:t>
      </w:r>
      <w:r>
        <w:t>s</w:t>
      </w:r>
      <w:r>
        <w:rPr>
          <w:rFonts w:hint="eastAsia"/>
        </w:rPr>
        <w:t xml:space="preserve"> in </w:t>
      </w:r>
      <w:r>
        <w:t>the spec, and up to gNB implementation</w:t>
      </w:r>
    </w:p>
    <w:p w:rsidR="004D3AE7" w:rsidRPr="004D3AE7" w:rsidRDefault="004D3AE7" w:rsidP="00AC05D7">
      <w:pPr>
        <w:snapToGrid w:val="0"/>
        <w:rPr>
          <w:lang w:val="en-AU"/>
        </w:rPr>
      </w:pPr>
    </w:p>
    <w:p w:rsidR="004D3AE7" w:rsidRDefault="004D3AE7" w:rsidP="00AC05D7">
      <w:pPr>
        <w:snapToGrid w:val="0"/>
      </w:pPr>
    </w:p>
    <w:p w:rsidR="00AC05D7" w:rsidRDefault="00AC05D7" w:rsidP="00AC05D7">
      <w:pPr>
        <w:snapToGrid w:val="0"/>
        <w:rPr>
          <w:ins w:id="29" w:author="SunXiaodong" w:date="2018-10-06T18:04:00Z"/>
        </w:rPr>
      </w:pPr>
      <w:ins w:id="30" w:author="SunXiaodong" w:date="2018-10-06T18:04:00Z">
        <w:r>
          <w:rPr>
            <w:rFonts w:hint="eastAsia"/>
          </w:rPr>
          <w:t>In addition to above issue proposed by Ericsson, r</w:t>
        </w:r>
        <w:r w:rsidRPr="00A73216">
          <w:rPr>
            <w:rFonts w:hint="eastAsia"/>
          </w:rPr>
          <w:t>eg</w:t>
        </w:r>
        <w:r>
          <w:rPr>
            <w:rFonts w:hint="eastAsia"/>
          </w:rPr>
          <w:t xml:space="preserve">arding to power control for SRS 1T4R antenna switching with two </w:t>
        </w:r>
        <w:r w:rsidRPr="00A73216">
          <w:rPr>
            <w:rFonts w:hint="eastAsia"/>
          </w:rPr>
          <w:t>SRS resource sets</w:t>
        </w:r>
        <w:r>
          <w:rPr>
            <w:rFonts w:hint="eastAsia"/>
          </w:rPr>
          <w:t xml:space="preserve"> in TS 38.214 section 6.2.1.2, </w:t>
        </w:r>
        <w:r w:rsidRPr="00A73216">
          <w:rPr>
            <w:rFonts w:hint="eastAsia"/>
            <w:b/>
          </w:rPr>
          <w:t>vivo</w:t>
        </w:r>
        <w:r>
          <w:rPr>
            <w:rFonts w:hint="eastAsia"/>
            <w:b/>
          </w:rPr>
          <w:t xml:space="preserve"> </w:t>
        </w:r>
        <w:r w:rsidRPr="00A73216">
          <w:rPr>
            <w:rFonts w:hint="eastAsia"/>
          </w:rPr>
          <w:t>pro</w:t>
        </w:r>
        <w:r>
          <w:rPr>
            <w:rFonts w:hint="eastAsia"/>
          </w:rPr>
          <w:t>posed the following TP to guarantee same transmission power for the two SRS resource sets.</w:t>
        </w:r>
      </w:ins>
    </w:p>
    <w:p w:rsidR="00AC05D7" w:rsidRDefault="00AC05D7" w:rsidP="00AC05D7">
      <w:pPr>
        <w:snapToGrid w:val="0"/>
        <w:rPr>
          <w:ins w:id="31" w:author="SunXiaodong" w:date="2018-10-06T18:04:00Z"/>
        </w:rPr>
      </w:pPr>
    </w:p>
    <w:p w:rsidR="00AC05D7" w:rsidRDefault="00AC05D7" w:rsidP="00AC05D7">
      <w:pPr>
        <w:pStyle w:val="ListParagraph"/>
        <w:numPr>
          <w:ilvl w:val="0"/>
          <w:numId w:val="38"/>
        </w:numPr>
        <w:snapToGrid w:val="0"/>
        <w:ind w:firstLineChars="0"/>
        <w:rPr>
          <w:ins w:id="32" w:author="SunXiaodong" w:date="2018-10-06T18:04:00Z"/>
        </w:rPr>
      </w:pPr>
      <w:ins w:id="33" w:author="SunXiaodong" w:date="2018-10-06T18:04:00Z">
        <w:r>
          <w:t>‘</w:t>
        </w:r>
        <w:r w:rsidRPr="008B21B8">
          <w:rPr>
            <w:rFonts w:eastAsia="MS Mincho"/>
            <w:iCs/>
            <w:color w:val="000000" w:themeColor="text1"/>
            <w:lang w:eastAsia="ja-JP"/>
          </w:rPr>
          <w:t xml:space="preserve">zero or two SRS resource sets each configured with higher layer parameter </w:t>
        </w:r>
        <w:r w:rsidRPr="008B21B8">
          <w:rPr>
            <w:rFonts w:eastAsia="MS Mincho"/>
            <w:i/>
            <w:iCs/>
            <w:color w:val="000000" w:themeColor="text1"/>
            <w:lang w:eastAsia="ja-JP"/>
          </w:rPr>
          <w:t>resourceType</w:t>
        </w:r>
        <w:r w:rsidRPr="008B21B8">
          <w:rPr>
            <w:rFonts w:eastAsia="MS Mincho"/>
            <w:iCs/>
            <w:color w:val="000000" w:themeColor="text1"/>
            <w:lang w:eastAsia="ja-JP"/>
          </w:rPr>
          <w:t xml:space="preserve"> </w:t>
        </w:r>
        <w:r w:rsidRPr="008B21B8">
          <w:rPr>
            <w:rFonts w:eastAsia="MS Mincho"/>
            <w:iCs/>
            <w:lang w:eastAsia="ja-JP"/>
          </w:rPr>
          <w:t xml:space="preserve">in </w:t>
        </w:r>
        <w:r w:rsidRPr="008B21B8">
          <w:rPr>
            <w:rFonts w:eastAsia="MS Mincho"/>
            <w:i/>
            <w:iCs/>
            <w:lang w:eastAsia="ja-JP"/>
          </w:rPr>
          <w:t>SRS-ResourceSet</w:t>
        </w:r>
        <w:r w:rsidRPr="008B21B8">
          <w:rPr>
            <w:rFonts w:eastAsia="MS Mincho"/>
            <w:iCs/>
            <w:color w:val="000000" w:themeColor="text1"/>
            <w:lang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B21B8">
          <w:rPr>
            <w:i/>
            <w:iCs/>
            <w:color w:val="000000" w:themeColor="text1"/>
          </w:rPr>
          <w:t>alpha</w:t>
        </w:r>
        <w:r w:rsidRPr="008B21B8">
          <w:rPr>
            <w:iCs/>
            <w:color w:val="000000" w:themeColor="text1"/>
          </w:rPr>
          <w:t xml:space="preserve">, </w:t>
        </w:r>
        <w:r w:rsidRPr="008B21B8">
          <w:rPr>
            <w:i/>
            <w:iCs/>
            <w:color w:val="000000" w:themeColor="text1"/>
          </w:rPr>
          <w:t>p0</w:t>
        </w:r>
        <w:r w:rsidRPr="008B21B8">
          <w:rPr>
            <w:iCs/>
            <w:color w:val="000000" w:themeColor="text1"/>
          </w:rPr>
          <w:t xml:space="preserve">, </w:t>
        </w:r>
        <w:r w:rsidRPr="008B21B8">
          <w:rPr>
            <w:i/>
            <w:iCs/>
            <w:color w:val="000000" w:themeColor="text1"/>
          </w:rPr>
          <w:t>pathlossReferenceRS</w:t>
        </w:r>
        <w:r w:rsidRPr="008B21B8">
          <w:rPr>
            <w:iCs/>
            <w:color w:val="000000" w:themeColor="text1"/>
          </w:rPr>
          <w:t xml:space="preserve">, and </w:t>
        </w:r>
        <w:r w:rsidRPr="008B21B8">
          <w:rPr>
            <w:i/>
            <w:iCs/>
            <w:color w:val="000000" w:themeColor="text1"/>
          </w:rPr>
          <w:t xml:space="preserve">srs-PowerControlAdjustmentStates </w:t>
        </w:r>
        <w:r w:rsidRPr="008B21B8">
          <w:rPr>
            <w:iCs/>
            <w:color w:val="000000" w:themeColor="text1"/>
          </w:rPr>
          <w:t>in</w:t>
        </w:r>
        <w:r w:rsidRPr="008B21B8">
          <w:rPr>
            <w:i/>
            <w:iCs/>
            <w:color w:val="000000" w:themeColor="text1"/>
          </w:rPr>
          <w:t xml:space="preserve"> SRS-ResourceSet</w:t>
        </w:r>
        <w:r w:rsidRPr="008B21B8">
          <w:rPr>
            <w:iCs/>
            <w:color w:val="000000" w:themeColor="text1"/>
          </w:rPr>
          <w:t xml:space="preserve">. </w:t>
        </w:r>
        <w:r w:rsidRPr="00AC05D7">
          <w:rPr>
            <w:rFonts w:eastAsia="宋体" w:hint="eastAsia"/>
            <w:iCs/>
            <w:color w:val="FF0000"/>
            <w:highlight w:val="yellow"/>
          </w:rPr>
          <w:t>The UE shall expect that the effect time of TPC command in DCI format 0_0/0_1/2_3 is the first transmission SRS resource within the two sets.</w:t>
        </w:r>
        <w:r w:rsidRPr="008B21B8">
          <w:rPr>
            <w:rFonts w:eastAsia="宋体" w:hint="eastAsia"/>
            <w:iCs/>
            <w:color w:val="FF0000"/>
          </w:rPr>
          <w:t xml:space="preserve"> </w:t>
        </w:r>
        <w:r w:rsidRPr="008B21B8">
          <w:rPr>
            <w:iCs/>
            <w:color w:val="000000"/>
          </w:rPr>
          <w:t xml:space="preserve">The UE shall expect that the value(s) of the higher layer parameter </w:t>
        </w:r>
        <w:r w:rsidRPr="008B21B8">
          <w:rPr>
            <w:i/>
            <w:iCs/>
            <w:color w:val="000000"/>
          </w:rPr>
          <w:t>aperiodicSRS-ResourceTrigger</w:t>
        </w:r>
        <w:r w:rsidRPr="008B21B8">
          <w:rPr>
            <w:iCs/>
            <w:color w:val="000000"/>
          </w:rPr>
          <w:t xml:space="preserve"> in each </w:t>
        </w:r>
        <w:r w:rsidRPr="008B21B8">
          <w:rPr>
            <w:i/>
            <w:iCs/>
            <w:color w:val="000000"/>
          </w:rPr>
          <w:t>SRS-ResourceSet</w:t>
        </w:r>
        <w:r w:rsidRPr="008B21B8">
          <w:rPr>
            <w:iCs/>
            <w:color w:val="000000"/>
          </w:rPr>
          <w:t xml:space="preserve"> are the same, and the value of the higher layer parameter </w:t>
        </w:r>
        <w:r w:rsidRPr="008B21B8">
          <w:rPr>
            <w:i/>
            <w:iCs/>
            <w:color w:val="000000"/>
          </w:rPr>
          <w:t>slottOffset</w:t>
        </w:r>
        <w:r w:rsidRPr="008B21B8">
          <w:rPr>
            <w:iCs/>
            <w:color w:val="000000"/>
          </w:rPr>
          <w:t xml:space="preserve"> in each </w:t>
        </w:r>
        <w:r w:rsidRPr="008B21B8">
          <w:rPr>
            <w:i/>
            <w:iCs/>
            <w:color w:val="000000"/>
          </w:rPr>
          <w:t>SRS-ResourceSet</w:t>
        </w:r>
        <w:r w:rsidRPr="008B21B8">
          <w:rPr>
            <w:iCs/>
            <w:color w:val="000000"/>
          </w:rPr>
          <w:t xml:space="preserve"> is different.</w:t>
        </w:r>
        <w:r>
          <w:t>’</w:t>
        </w:r>
      </w:ins>
    </w:p>
    <w:p w:rsidR="00AC05D7" w:rsidRDefault="00AC05D7" w:rsidP="00AC05D7">
      <w:pPr>
        <w:snapToGrid w:val="0"/>
        <w:rPr>
          <w:ins w:id="34" w:author="SunXiaodong" w:date="2018-10-06T18:04:00Z"/>
        </w:rPr>
      </w:pPr>
    </w:p>
    <w:p w:rsidR="00AC05D7" w:rsidRDefault="00AC05D7" w:rsidP="00FB0CA9">
      <w:pPr>
        <w:pStyle w:val="maintext"/>
        <w:snapToGrid w:val="0"/>
        <w:spacing w:beforeLines="50" w:before="180" w:after="0" w:line="240" w:lineRule="auto"/>
        <w:ind w:firstLineChars="0" w:firstLine="0"/>
        <w:rPr>
          <w:ins w:id="35" w:author="SunXiaodong" w:date="2018-10-06T18:04:00Z"/>
          <w:lang w:val="en-US"/>
        </w:rPr>
      </w:pPr>
      <w:ins w:id="36" w:author="SunXiaodong" w:date="2018-10-06T18:04:00Z">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ins>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249"/>
      </w:tblGrid>
      <w:tr w:rsidR="00AC05D7" w:rsidTr="003A692B">
        <w:trPr>
          <w:ins w:id="37" w:author="SunXiaodong" w:date="2018-10-06T18:04:00Z"/>
        </w:trPr>
        <w:tc>
          <w:tcPr>
            <w:tcW w:w="1818" w:type="dxa"/>
          </w:tcPr>
          <w:p w:rsidR="00AC05D7" w:rsidRDefault="00AC05D7" w:rsidP="00FB0CA9">
            <w:pPr>
              <w:pStyle w:val="maintext"/>
              <w:snapToGrid w:val="0"/>
              <w:spacing w:beforeLines="50" w:before="180" w:after="0" w:line="240" w:lineRule="auto"/>
              <w:ind w:firstLineChars="0" w:firstLine="0"/>
              <w:rPr>
                <w:ins w:id="38" w:author="SunXiaodong" w:date="2018-10-06T18:04:00Z"/>
                <w:rFonts w:eastAsia="宋体"/>
                <w:b/>
                <w:lang w:val="en-US" w:eastAsia="zh-CN"/>
              </w:rPr>
            </w:pPr>
            <w:ins w:id="39" w:author="SunXiaodong" w:date="2018-10-06T18:04:00Z">
              <w:r>
                <w:rPr>
                  <w:rFonts w:eastAsia="宋体" w:hint="eastAsia"/>
                  <w:b/>
                  <w:lang w:val="en-US" w:eastAsia="zh-CN"/>
                </w:rPr>
                <w:t>Companies</w:t>
              </w:r>
            </w:ins>
          </w:p>
        </w:tc>
        <w:tc>
          <w:tcPr>
            <w:tcW w:w="7249" w:type="dxa"/>
          </w:tcPr>
          <w:p w:rsidR="00AC05D7" w:rsidRDefault="00AC05D7" w:rsidP="00FB0CA9">
            <w:pPr>
              <w:pStyle w:val="maintext"/>
              <w:snapToGrid w:val="0"/>
              <w:spacing w:beforeLines="50" w:before="180" w:after="0" w:line="240" w:lineRule="auto"/>
              <w:ind w:firstLineChars="0" w:firstLine="0"/>
              <w:rPr>
                <w:ins w:id="40" w:author="SunXiaodong" w:date="2018-10-06T18:04:00Z"/>
                <w:rFonts w:eastAsia="宋体"/>
                <w:b/>
                <w:lang w:val="en-US" w:eastAsia="zh-CN"/>
              </w:rPr>
            </w:pPr>
            <w:ins w:id="41" w:author="SunXiaodong" w:date="2018-10-06T18:04:00Z">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ins>
          </w:p>
        </w:tc>
      </w:tr>
      <w:tr w:rsidR="00AC05D7" w:rsidTr="003A692B">
        <w:trPr>
          <w:ins w:id="42" w:author="SunXiaodong" w:date="2018-10-06T18:04:00Z"/>
        </w:trPr>
        <w:tc>
          <w:tcPr>
            <w:tcW w:w="1818" w:type="dxa"/>
          </w:tcPr>
          <w:p w:rsidR="00AC05D7" w:rsidRDefault="00AC05D7" w:rsidP="00FB0CA9">
            <w:pPr>
              <w:pStyle w:val="maintext"/>
              <w:snapToGrid w:val="0"/>
              <w:spacing w:beforeLines="50" w:before="180" w:after="0" w:line="240" w:lineRule="auto"/>
              <w:ind w:firstLineChars="0" w:firstLine="0"/>
              <w:rPr>
                <w:ins w:id="43" w:author="SunXiaodong" w:date="2018-10-06T18:04:00Z"/>
                <w:rFonts w:eastAsia="宋体"/>
                <w:lang w:val="en-US" w:eastAsia="zh-CN"/>
              </w:rPr>
            </w:pPr>
            <w:ins w:id="44" w:author="SunXiaodong" w:date="2018-10-06T18:05:00Z">
              <w:r>
                <w:rPr>
                  <w:rFonts w:eastAsia="宋体" w:hint="eastAsia"/>
                  <w:lang w:val="en-US" w:eastAsia="zh-CN"/>
                </w:rPr>
                <w:t>vivo</w:t>
              </w:r>
            </w:ins>
          </w:p>
        </w:tc>
        <w:tc>
          <w:tcPr>
            <w:tcW w:w="7249" w:type="dxa"/>
          </w:tcPr>
          <w:p w:rsidR="00AC05D7" w:rsidRPr="00AC05D7" w:rsidRDefault="00AC05D7" w:rsidP="00FB0CA9">
            <w:pPr>
              <w:pStyle w:val="maintext"/>
              <w:snapToGrid w:val="0"/>
              <w:spacing w:beforeLines="50" w:before="180" w:after="0" w:line="240" w:lineRule="auto"/>
              <w:ind w:firstLineChars="0" w:firstLine="0"/>
              <w:rPr>
                <w:ins w:id="45" w:author="SunXiaodong" w:date="2018-10-06T18:04:00Z"/>
                <w:rFonts w:eastAsiaTheme="minorEastAsia"/>
                <w:lang w:val="en-US" w:eastAsia="zh-CN"/>
              </w:rPr>
            </w:pPr>
            <w:ins w:id="46" w:author="SunXiaodong" w:date="2018-10-06T18:05:00Z">
              <w:r>
                <w:rPr>
                  <w:rFonts w:eastAsiaTheme="minorEastAsia" w:hint="eastAsia"/>
                  <w:lang w:val="en-US" w:eastAsia="zh-CN"/>
                </w:rPr>
                <w:t>Support</w:t>
              </w:r>
            </w:ins>
          </w:p>
        </w:tc>
      </w:tr>
      <w:tr w:rsidR="00AC05D7" w:rsidTr="003A692B">
        <w:trPr>
          <w:ins w:id="47" w:author="SunXiaodong" w:date="2018-10-06T18:04:00Z"/>
        </w:trPr>
        <w:tc>
          <w:tcPr>
            <w:tcW w:w="1818" w:type="dxa"/>
          </w:tcPr>
          <w:p w:rsidR="00AC05D7" w:rsidRDefault="00EF53AF" w:rsidP="00FB0CA9">
            <w:pPr>
              <w:pStyle w:val="maintext"/>
              <w:snapToGrid w:val="0"/>
              <w:spacing w:beforeLines="50" w:before="180" w:after="0" w:line="240" w:lineRule="auto"/>
              <w:ind w:firstLineChars="0" w:firstLine="0"/>
              <w:rPr>
                <w:ins w:id="48" w:author="SunXiaodong" w:date="2018-10-06T18:04:00Z"/>
                <w:rFonts w:eastAsia="宋体"/>
                <w:lang w:val="en-US" w:eastAsia="zh-CN"/>
              </w:rPr>
            </w:pPr>
            <w:r>
              <w:rPr>
                <w:rFonts w:eastAsia="宋体"/>
                <w:lang w:val="en-US" w:eastAsia="zh-CN"/>
              </w:rPr>
              <w:t>CATT</w:t>
            </w:r>
          </w:p>
        </w:tc>
        <w:tc>
          <w:tcPr>
            <w:tcW w:w="7249" w:type="dxa"/>
          </w:tcPr>
          <w:p w:rsidR="00AC05D7" w:rsidRPr="00CE008E" w:rsidRDefault="00EF53AF" w:rsidP="00FB0CA9">
            <w:pPr>
              <w:pStyle w:val="maintext"/>
              <w:snapToGrid w:val="0"/>
              <w:spacing w:beforeLines="50" w:before="180" w:after="0" w:line="240" w:lineRule="auto"/>
              <w:ind w:firstLineChars="0" w:firstLine="0"/>
              <w:rPr>
                <w:ins w:id="49" w:author="SunXiaodong" w:date="2018-10-06T18:04:00Z"/>
                <w:rFonts w:eastAsiaTheme="minorEastAsia"/>
                <w:lang w:val="en-US" w:eastAsia="zh-CN"/>
              </w:rPr>
            </w:pPr>
            <w:r>
              <w:rPr>
                <w:rFonts w:eastAsiaTheme="minorEastAsia"/>
                <w:lang w:val="en-US" w:eastAsia="zh-CN"/>
              </w:rPr>
              <w:t>No an essential correction</w:t>
            </w:r>
          </w:p>
        </w:tc>
      </w:tr>
      <w:tr w:rsidR="00AC05D7" w:rsidTr="003A692B">
        <w:trPr>
          <w:ins w:id="50" w:author="SunXiaodong" w:date="2018-10-06T18:04:00Z"/>
        </w:trPr>
        <w:tc>
          <w:tcPr>
            <w:tcW w:w="1818" w:type="dxa"/>
          </w:tcPr>
          <w:p w:rsidR="00AC05D7" w:rsidRDefault="00DD34EC" w:rsidP="00FB0CA9">
            <w:pPr>
              <w:pStyle w:val="maintext"/>
              <w:snapToGrid w:val="0"/>
              <w:spacing w:beforeLines="50" w:before="180" w:after="0" w:line="240" w:lineRule="auto"/>
              <w:ind w:firstLineChars="0" w:firstLine="0"/>
              <w:rPr>
                <w:ins w:id="51" w:author="SunXiaodong" w:date="2018-10-06T18:04:00Z"/>
                <w:lang w:val="en-US"/>
              </w:rPr>
            </w:pPr>
            <w:r>
              <w:rPr>
                <w:rFonts w:hint="eastAsia"/>
                <w:lang w:val="en-US"/>
              </w:rPr>
              <w:t>Samsung</w:t>
            </w:r>
          </w:p>
        </w:tc>
        <w:tc>
          <w:tcPr>
            <w:tcW w:w="7249" w:type="dxa"/>
          </w:tcPr>
          <w:p w:rsidR="00AC05D7" w:rsidRDefault="00DD34EC" w:rsidP="00FB0CA9">
            <w:pPr>
              <w:pStyle w:val="maintext"/>
              <w:snapToGrid w:val="0"/>
              <w:spacing w:beforeLines="50" w:before="180" w:after="0" w:line="240" w:lineRule="auto"/>
              <w:ind w:firstLineChars="0" w:firstLine="0"/>
              <w:rPr>
                <w:ins w:id="52" w:author="SunXiaodong" w:date="2018-10-06T18:04:00Z"/>
                <w:lang w:val="en-US"/>
              </w:rPr>
            </w:pPr>
            <w:r>
              <w:rPr>
                <w:rFonts w:hint="eastAsia"/>
                <w:lang w:val="en-US"/>
              </w:rPr>
              <w:t>No essential correction</w:t>
            </w:r>
          </w:p>
        </w:tc>
      </w:tr>
      <w:tr w:rsidR="00AC05D7" w:rsidTr="003A692B">
        <w:trPr>
          <w:ins w:id="53" w:author="SunXiaodong" w:date="2018-10-06T18:04:00Z"/>
        </w:trPr>
        <w:tc>
          <w:tcPr>
            <w:tcW w:w="1818" w:type="dxa"/>
          </w:tcPr>
          <w:p w:rsidR="00AC05D7" w:rsidRPr="005C6A5C" w:rsidRDefault="00AC05D7" w:rsidP="00FB0CA9">
            <w:pPr>
              <w:pStyle w:val="maintext"/>
              <w:snapToGrid w:val="0"/>
              <w:spacing w:beforeLines="50" w:before="180" w:after="0" w:line="240" w:lineRule="auto"/>
              <w:ind w:firstLineChars="0" w:firstLine="0"/>
              <w:rPr>
                <w:ins w:id="54" w:author="SunXiaodong" w:date="2018-10-06T18:04:00Z"/>
                <w:rFonts w:eastAsiaTheme="minorEastAsia"/>
                <w:lang w:val="en-US" w:eastAsia="zh-CN"/>
              </w:rPr>
            </w:pPr>
          </w:p>
        </w:tc>
        <w:tc>
          <w:tcPr>
            <w:tcW w:w="7249" w:type="dxa"/>
          </w:tcPr>
          <w:p w:rsidR="00AC05D7" w:rsidRPr="005C6A5C" w:rsidRDefault="00AC05D7" w:rsidP="00FB0CA9">
            <w:pPr>
              <w:pStyle w:val="maintext"/>
              <w:snapToGrid w:val="0"/>
              <w:spacing w:beforeLines="50" w:before="180" w:after="0" w:line="240" w:lineRule="auto"/>
              <w:ind w:firstLineChars="0" w:firstLine="0"/>
              <w:rPr>
                <w:ins w:id="55" w:author="SunXiaodong" w:date="2018-10-06T18:04:00Z"/>
                <w:rFonts w:eastAsiaTheme="minorEastAsia"/>
                <w:lang w:val="en-US" w:eastAsia="zh-CN"/>
              </w:rPr>
            </w:pPr>
          </w:p>
        </w:tc>
      </w:tr>
    </w:tbl>
    <w:p w:rsidR="004D3AE7" w:rsidRDefault="004D3AE7" w:rsidP="004D3AE7">
      <w:pPr>
        <w:rPr>
          <w:rFonts w:eastAsia="Arial Unicode MS"/>
          <w:bCs/>
          <w:sz w:val="21"/>
          <w:lang w:val="en-GB"/>
        </w:rPr>
      </w:pPr>
    </w:p>
    <w:p w:rsidR="004D3AE7" w:rsidRPr="004D3AE7" w:rsidRDefault="004D3AE7" w:rsidP="004D3AE7">
      <w:pPr>
        <w:pStyle w:val="ListParagraph9"/>
        <w:snapToGrid w:val="0"/>
        <w:spacing w:beforeLines="100" w:before="360"/>
        <w:ind w:firstLineChars="0" w:firstLine="0"/>
        <w:rPr>
          <w:rFonts w:eastAsia="Arial Unicode MS"/>
          <w:bCs/>
          <w:sz w:val="21"/>
          <w:lang w:val="en-AU"/>
        </w:rPr>
      </w:pPr>
      <w:r w:rsidRPr="00EF66E1">
        <w:rPr>
          <w:rFonts w:hint="eastAsia"/>
          <w:b/>
          <w:bCs/>
          <w:i/>
          <w:szCs w:val="20"/>
          <w:highlight w:val="yellow"/>
        </w:rPr>
        <w:t>Feature lead recommendation:</w:t>
      </w:r>
      <w:r>
        <w:rPr>
          <w:b/>
          <w:bCs/>
          <w:i/>
          <w:szCs w:val="20"/>
          <w:highlight w:val="yellow"/>
        </w:rPr>
        <w:t xml:space="preserve"> </w:t>
      </w:r>
      <w:r w:rsidRPr="004D3AE7">
        <w:t>No m</w:t>
      </w:r>
      <w:r>
        <w:t>ajority views.</w:t>
      </w:r>
    </w:p>
    <w:p w:rsidR="00590F74" w:rsidRPr="00590F74" w:rsidRDefault="00590F74"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lang w:val="en-GB"/>
        </w:rPr>
      </w:pPr>
      <w:r w:rsidRPr="00590F74">
        <w:rPr>
          <w:rFonts w:eastAsia="Arial Unicode MS" w:hint="eastAsia"/>
          <w:bCs w:val="0"/>
          <w:sz w:val="21"/>
          <w:lang w:val="en-GB"/>
        </w:rPr>
        <w:t>PUSCH PC parameters when SRI is not present</w:t>
      </w:r>
    </w:p>
    <w:p w:rsidR="0093717A" w:rsidRPr="0093717A" w:rsidRDefault="0093717A" w:rsidP="00590F74">
      <w:pPr>
        <w:rPr>
          <w:bCs/>
        </w:rPr>
      </w:pPr>
      <w:r w:rsidRPr="0093717A">
        <w:rPr>
          <w:rFonts w:hint="eastAsia"/>
          <w:bCs/>
        </w:rPr>
        <w:t>Generally, current spec can well cover this issues</w:t>
      </w:r>
      <w:r w:rsidRPr="0093717A">
        <w:rPr>
          <w:bCs/>
        </w:rPr>
        <w:t xml:space="preserve"> for my perspective, but one company provide some more detailed proposals. Let’s check the majority views.</w:t>
      </w:r>
    </w:p>
    <w:p w:rsidR="0093717A" w:rsidRDefault="0093717A" w:rsidP="0093717A">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93717A" w:rsidRDefault="0093717A" w:rsidP="0093717A">
      <w:pPr>
        <w:jc w:val="both"/>
        <w:rPr>
          <w:b/>
          <w:bCs/>
          <w:iCs/>
        </w:rPr>
      </w:pPr>
      <w:r>
        <w:rPr>
          <w:rFonts w:hint="eastAsia"/>
          <w:b/>
          <w:bCs/>
          <w:iCs/>
        </w:rPr>
        <w:t>According to the best knowledge, we have the following alternatives.</w:t>
      </w:r>
    </w:p>
    <w:p w:rsidR="0093717A" w:rsidRDefault="0093717A" w:rsidP="0093717A">
      <w:pPr>
        <w:jc w:val="both"/>
        <w:rPr>
          <w:b/>
          <w:bCs/>
          <w:iCs/>
        </w:rPr>
      </w:pPr>
      <w:r>
        <w:rPr>
          <w:rFonts w:hint="eastAsia"/>
          <w:b/>
          <w:bCs/>
          <w:iCs/>
        </w:rPr>
        <w:t>Alt1:</w:t>
      </w:r>
      <w:r>
        <w:rPr>
          <w:b/>
          <w:bCs/>
          <w:iCs/>
        </w:rPr>
        <w:t xml:space="preserve"> </w:t>
      </w:r>
      <w:r w:rsidRPr="00EC1A05">
        <w:rPr>
          <w:lang w:eastAsia="ko-KR"/>
        </w:rPr>
        <w:t xml:space="preserve">When SRI is not present, </w:t>
      </w:r>
      <w:r w:rsidRPr="00EC1A05">
        <w:rPr>
          <w:i/>
          <w:lang w:eastAsia="ko-KR"/>
        </w:rPr>
        <w:t xml:space="preserve">P0 </w:t>
      </w:r>
      <w:r w:rsidRPr="00EC1A05">
        <w:rPr>
          <w:lang w:eastAsia="ko-KR"/>
        </w:rPr>
        <w:t xml:space="preserve">and the associated α is determined by the type service, such as grant base, SPS, or RACH Msg3, transmitted on PUSCH at a given </w:t>
      </w:r>
      <w:r w:rsidRPr="0093717A">
        <w:rPr>
          <w:bCs/>
        </w:rPr>
        <w:t>slot</w:t>
      </w:r>
      <w:r w:rsidRPr="00EC1A05">
        <w:rPr>
          <w:lang w:eastAsia="ko-KR"/>
        </w:rPr>
        <w:t>.</w:t>
      </w:r>
      <w:r w:rsidRPr="00EC1A05">
        <w:t xml:space="preserve"> </w:t>
      </w:r>
      <w:r w:rsidRPr="00EC1A05">
        <w:rPr>
          <w:lang w:eastAsia="ko-KR"/>
        </w:rPr>
        <w:t xml:space="preserve">The lowest index of P0 and the associated α should be set as </w:t>
      </w:r>
      <w:r w:rsidRPr="00EC1A05">
        <w:rPr>
          <w:lang w:eastAsia="ko-KR"/>
        </w:rPr>
        <w:lastRenderedPageBreak/>
        <w:t>the default P0 and the associated α for grant base PUSCH transmission when SRI is not present and multiple P0 and the associated α values are configured</w:t>
      </w:r>
      <w:r>
        <w:rPr>
          <w:lang w:eastAsia="ko-KR"/>
        </w:rPr>
        <w:t>.</w:t>
      </w:r>
    </w:p>
    <w:p w:rsidR="0093717A" w:rsidRDefault="0093717A" w:rsidP="0093717A">
      <w:pPr>
        <w:jc w:val="both"/>
      </w:pPr>
      <w:r>
        <w:rPr>
          <w:rFonts w:hint="eastAsia"/>
          <w:b/>
        </w:rPr>
        <w:t>Alt2:</w:t>
      </w:r>
      <w:r>
        <w:rPr>
          <w:rFonts w:hint="eastAsia"/>
        </w:rPr>
        <w:t xml:space="preserve"> </w:t>
      </w:r>
      <w:r w:rsidRPr="00EC1A05">
        <w:rPr>
          <w:lang w:eastAsia="ko-KR"/>
        </w:rPr>
        <w:t>If SRI is not present, UE should use the beam management RS of the associated DL beam, where UE decodes the UL grant for the scheduled PUSCH transmission, as the reference signal for the pathloss estimation.</w:t>
      </w:r>
      <w:r w:rsidRPr="00EC1A05">
        <w:t xml:space="preserve"> </w:t>
      </w:r>
      <w:r w:rsidRPr="00EC1A05">
        <w:rPr>
          <w:lang w:eastAsia="ko-KR"/>
        </w:rPr>
        <w:t xml:space="preserve">If two </w:t>
      </w:r>
      <w:r w:rsidRPr="00EC1A05">
        <w:rPr>
          <w:rFonts w:hint="eastAsia"/>
        </w:rPr>
        <w:t>power control loops are</w:t>
      </w:r>
      <w:r w:rsidRPr="00EC1A05">
        <w:rPr>
          <w:lang w:eastAsia="ko-KR"/>
        </w:rPr>
        <w:t xml:space="preserve"> configured for the UE without SRI, power control loop 0 should be used as the default if no linkage between DL RS and closed-loop power control loop.</w:t>
      </w:r>
    </w:p>
    <w:p w:rsidR="0093717A" w:rsidRPr="009A14E4" w:rsidRDefault="0093717A" w:rsidP="0093717A">
      <w:pPr>
        <w:pStyle w:val="ListParagraph9"/>
        <w:snapToGrid w:val="0"/>
        <w:ind w:firstLineChars="0" w:firstLine="0"/>
        <w:rPr>
          <w:szCs w:val="20"/>
          <w:highlight w:val="yellow"/>
        </w:rPr>
      </w:pPr>
      <w:r>
        <w:rPr>
          <w:rFonts w:hint="eastAsia"/>
          <w:b/>
        </w:rPr>
        <w:t>Alt3:</w:t>
      </w:r>
      <w:r>
        <w:rPr>
          <w:rFonts w:hint="eastAsia"/>
        </w:rPr>
        <w:t xml:space="preserve"> No</w:t>
      </w:r>
      <w:r>
        <w:t xml:space="preserve"> further</w:t>
      </w:r>
      <w:r>
        <w:rPr>
          <w:rFonts w:hint="eastAsia"/>
        </w:rPr>
        <w:t xml:space="preserve"> change</w:t>
      </w:r>
      <w:r>
        <w:t>s</w:t>
      </w:r>
      <w:r>
        <w:rPr>
          <w:rFonts w:hint="eastAsia"/>
        </w:rPr>
        <w:t xml:space="preserve"> in </w:t>
      </w:r>
      <w:r>
        <w:t>the spec</w:t>
      </w:r>
    </w:p>
    <w:p w:rsidR="0093717A" w:rsidRDefault="0093717A"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93717A" w:rsidTr="007A1D70">
        <w:tc>
          <w:tcPr>
            <w:tcW w:w="1818"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93717A" w:rsidTr="007A1D70">
        <w:tc>
          <w:tcPr>
            <w:tcW w:w="1818" w:type="dxa"/>
          </w:tcPr>
          <w:p w:rsidR="0093717A" w:rsidRDefault="00D61D6D"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93717A"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3717A" w:rsidRPr="00C47AB7" w:rsidRDefault="0093717A" w:rsidP="00FB0CA9">
            <w:pPr>
              <w:pStyle w:val="maintext"/>
              <w:snapToGrid w:val="0"/>
              <w:spacing w:beforeLines="50" w:before="180" w:after="0" w:line="240" w:lineRule="auto"/>
              <w:ind w:firstLineChars="0" w:firstLine="0"/>
              <w:rPr>
                <w:rFonts w:eastAsia="MS Mincho"/>
                <w:lang w:val="en-US" w:eastAsia="ja-JP"/>
              </w:rPr>
            </w:pPr>
          </w:p>
        </w:tc>
      </w:tr>
      <w:tr w:rsidR="0093717A" w:rsidTr="007A1D70">
        <w:tc>
          <w:tcPr>
            <w:tcW w:w="1818" w:type="dxa"/>
          </w:tcPr>
          <w:p w:rsidR="0093717A" w:rsidRDefault="008A0E4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93717A" w:rsidRPr="00C47AB7" w:rsidRDefault="008A0E4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Alt3</w:t>
            </w:r>
          </w:p>
        </w:tc>
        <w:tc>
          <w:tcPr>
            <w:tcW w:w="6610" w:type="dxa"/>
          </w:tcPr>
          <w:p w:rsidR="0093717A" w:rsidRPr="00C47AB7" w:rsidRDefault="0093717A" w:rsidP="00FB0CA9">
            <w:pPr>
              <w:pStyle w:val="maintext"/>
              <w:snapToGrid w:val="0"/>
              <w:spacing w:beforeLines="50" w:before="180" w:after="0" w:line="240" w:lineRule="auto"/>
              <w:ind w:firstLineChars="0" w:firstLine="0"/>
              <w:rPr>
                <w:rFonts w:eastAsia="MS Mincho"/>
                <w:lang w:val="en-US" w:eastAsia="ja-JP"/>
              </w:rPr>
            </w:pPr>
          </w:p>
        </w:tc>
      </w:tr>
      <w:tr w:rsidR="0093717A" w:rsidTr="007A1D70">
        <w:tc>
          <w:tcPr>
            <w:tcW w:w="1818" w:type="dxa"/>
          </w:tcPr>
          <w:p w:rsidR="0093717A" w:rsidRDefault="00EF53AF"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93717A" w:rsidRDefault="00EF53AF"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93717A" w:rsidRDefault="0093717A" w:rsidP="00FB0CA9">
            <w:pPr>
              <w:pStyle w:val="maintext"/>
              <w:snapToGrid w:val="0"/>
              <w:spacing w:beforeLines="50" w:before="180" w:after="0" w:line="240" w:lineRule="auto"/>
              <w:ind w:firstLineChars="0" w:firstLine="0"/>
              <w:rPr>
                <w:lang w:val="en-US"/>
              </w:rPr>
            </w:pPr>
          </w:p>
        </w:tc>
      </w:tr>
      <w:tr w:rsidR="0093717A" w:rsidTr="007A1D70">
        <w:tc>
          <w:tcPr>
            <w:tcW w:w="1818" w:type="dxa"/>
          </w:tcPr>
          <w:p w:rsidR="0093717A"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894" w:type="dxa"/>
          </w:tcPr>
          <w:p w:rsidR="0093717A" w:rsidRPr="005C6A5C" w:rsidRDefault="005B441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Alt3</w:t>
            </w:r>
          </w:p>
        </w:tc>
        <w:tc>
          <w:tcPr>
            <w:tcW w:w="6610" w:type="dxa"/>
          </w:tcPr>
          <w:p w:rsidR="0093717A" w:rsidRPr="005C6A5C" w:rsidRDefault="0093717A" w:rsidP="00FB0CA9">
            <w:pPr>
              <w:pStyle w:val="maintext"/>
              <w:snapToGrid w:val="0"/>
              <w:spacing w:beforeLines="50" w:before="180" w:after="0" w:line="240" w:lineRule="auto"/>
              <w:ind w:firstLineChars="0" w:firstLine="0"/>
              <w:rPr>
                <w:rFonts w:eastAsiaTheme="minorEastAsia"/>
                <w:lang w:val="en-US" w:eastAsia="zh-CN"/>
              </w:rPr>
            </w:pPr>
          </w:p>
        </w:tc>
      </w:tr>
      <w:tr w:rsidR="009B3EE3" w:rsidTr="007A1D70">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894"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Alt3</w:t>
            </w:r>
          </w:p>
        </w:tc>
        <w:tc>
          <w:tcPr>
            <w:tcW w:w="6610" w:type="dxa"/>
          </w:tcPr>
          <w:p w:rsidR="009B3EE3" w:rsidRPr="005C6A5C" w:rsidRDefault="009B3EE3" w:rsidP="00FB0CA9">
            <w:pPr>
              <w:pStyle w:val="maintext"/>
              <w:snapToGrid w:val="0"/>
              <w:spacing w:beforeLines="50" w:before="180" w:after="0" w:line="240" w:lineRule="auto"/>
              <w:ind w:firstLineChars="0" w:firstLine="0"/>
              <w:rPr>
                <w:rFonts w:eastAsiaTheme="minorEastAsia"/>
                <w:lang w:val="en-US" w:eastAsia="zh-CN"/>
              </w:rPr>
            </w:pP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 or Alt3</w:t>
            </w: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Can discuss further </w:t>
            </w:r>
          </w:p>
        </w:tc>
      </w:tr>
      <w:tr w:rsidR="00AC2119" w:rsidTr="007A1D70">
        <w:tc>
          <w:tcPr>
            <w:tcW w:w="1818" w:type="dxa"/>
          </w:tcPr>
          <w:p w:rsidR="00AC2119" w:rsidRDefault="00AC2119" w:rsidP="00AC211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Ericsson</w:t>
            </w:r>
          </w:p>
        </w:tc>
        <w:tc>
          <w:tcPr>
            <w:tcW w:w="894"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p>
        </w:tc>
        <w:tc>
          <w:tcPr>
            <w:tcW w:w="6610" w:type="dxa"/>
          </w:tcPr>
          <w:p w:rsidR="00AC2119" w:rsidRDefault="00AC2119" w:rsidP="00AC211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DCI 0-0 case is more clear given RAN1#94 agreement. However, clarification still needed for case with DCI 0-1 and no SRI (is the current spec consistent for this case with previous agreement that UE PC parameters follow ‘PUSCH beam indication’?) </w:t>
            </w:r>
          </w:p>
        </w:tc>
      </w:tr>
    </w:tbl>
    <w:p w:rsidR="0093717A" w:rsidRPr="0093717A" w:rsidRDefault="004D3AE7" w:rsidP="004D3AE7">
      <w:pPr>
        <w:spacing w:beforeLines="50" w:before="180"/>
        <w:rPr>
          <w:b/>
          <w:bCs/>
        </w:rPr>
      </w:pPr>
      <w:r w:rsidRPr="00EF66E1">
        <w:rPr>
          <w:rFonts w:hint="eastAsia"/>
          <w:b/>
          <w:bCs/>
          <w:i/>
          <w:szCs w:val="20"/>
          <w:highlight w:val="yellow"/>
        </w:rPr>
        <w:t>Feature lead recommendation:</w:t>
      </w:r>
      <w:r>
        <w:rPr>
          <w:b/>
          <w:bCs/>
          <w:i/>
          <w:szCs w:val="20"/>
          <w:highlight w:val="yellow"/>
        </w:rPr>
        <w:t xml:space="preserve"> </w:t>
      </w:r>
      <w:r w:rsidRPr="00901BDF">
        <w:t xml:space="preserve">Majority views are clear: </w:t>
      </w:r>
      <w:r>
        <w:rPr>
          <w:rFonts w:hint="eastAsia"/>
        </w:rPr>
        <w:t>No</w:t>
      </w:r>
      <w:r>
        <w:t xml:space="preserve"> further</w:t>
      </w:r>
      <w:r>
        <w:rPr>
          <w:rFonts w:hint="eastAsia"/>
        </w:rPr>
        <w:t xml:space="preserve"> change</w:t>
      </w:r>
      <w:r>
        <w:t>s</w:t>
      </w:r>
      <w:r>
        <w:rPr>
          <w:rFonts w:hint="eastAsia"/>
        </w:rPr>
        <w:t xml:space="preserve"> in </w:t>
      </w:r>
      <w:r>
        <w:t>the spec</w:t>
      </w:r>
    </w:p>
    <w:p w:rsidR="00590F74" w:rsidRPr="006F734E" w:rsidRDefault="00590F74"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rFonts w:eastAsia="Arial Unicode MS"/>
          <w:bCs w:val="0"/>
          <w:sz w:val="21"/>
          <w:lang w:val="en-GB" w:eastAsia="ko-KR"/>
        </w:rPr>
      </w:pPr>
      <w:r w:rsidRPr="006F734E">
        <w:rPr>
          <w:rFonts w:eastAsia="Arial Unicode MS" w:hint="eastAsia"/>
          <w:bCs w:val="0"/>
          <w:sz w:val="21"/>
          <w:lang w:val="en-GB"/>
        </w:rPr>
        <w:t>PUCCH PC parameters w</w:t>
      </w:r>
      <w:r w:rsidRPr="006F734E">
        <w:rPr>
          <w:rFonts w:eastAsia="Arial Unicode MS" w:hint="eastAsia"/>
          <w:bCs w:val="0"/>
          <w:sz w:val="21"/>
          <w:lang w:val="en-GB" w:eastAsia="ko-KR"/>
        </w:rPr>
        <w:t xml:space="preserve">hen </w:t>
      </w:r>
      <w:r w:rsidRPr="006F734E">
        <w:rPr>
          <w:rFonts w:eastAsia="Arial Unicode MS" w:hint="eastAsia"/>
          <w:bCs w:val="0"/>
          <w:sz w:val="21"/>
          <w:lang w:val="en-GB"/>
        </w:rPr>
        <w:t xml:space="preserve">PUCCH-Spatial-relation-info </w:t>
      </w:r>
      <w:r w:rsidRPr="006F734E">
        <w:rPr>
          <w:rFonts w:eastAsia="Arial Unicode MS" w:hint="eastAsia"/>
          <w:bCs w:val="0"/>
          <w:sz w:val="21"/>
          <w:lang w:val="en-GB" w:eastAsia="ko-KR"/>
        </w:rPr>
        <w:t>is not present</w:t>
      </w:r>
    </w:p>
    <w:p w:rsidR="00590F74" w:rsidRDefault="00590F74" w:rsidP="00590F74">
      <w:pPr>
        <w:rPr>
          <w:i/>
        </w:rPr>
      </w:pPr>
      <w:r>
        <w:rPr>
          <w:rFonts w:hint="eastAsia"/>
          <w:b/>
          <w:bCs/>
        </w:rPr>
        <w:t>Motorola</w:t>
      </w:r>
      <w:r>
        <w:rPr>
          <w:rFonts w:hint="eastAsia"/>
        </w:rPr>
        <w:t xml:space="preserve">: </w:t>
      </w:r>
      <w:r>
        <w:t xml:space="preserve">For PUCCH transmission, when </w:t>
      </w:r>
      <w:r>
        <w:rPr>
          <w:i/>
        </w:rPr>
        <w:t xml:space="preserve">PUCCH-Spatial-Relation-Info </w:t>
      </w:r>
      <w:r>
        <w:rPr>
          <w:iCs/>
        </w:rPr>
        <w:t>is (re-)configured with more than one value, but M</w:t>
      </w:r>
      <w:r w:rsidRPr="00590F74">
        <w:rPr>
          <w:iCs/>
        </w:rPr>
        <w:t xml:space="preserve">AC-CE command for selection of one value from </w:t>
      </w:r>
      <w:r w:rsidRPr="00590F74">
        <w:rPr>
          <w:i/>
        </w:rPr>
        <w:t>PUCCH-SpatialRelationInfo</w:t>
      </w:r>
      <w:r w:rsidRPr="00590F74">
        <w:rPr>
          <w:iCs/>
        </w:rPr>
        <w:t xml:space="preserve"> is not activated, then support a default PUCCH</w:t>
      </w:r>
      <w:bookmarkStart w:id="56" w:name="_GoBack"/>
      <w:bookmarkEnd w:id="56"/>
      <w:r w:rsidRPr="00590F74">
        <w:rPr>
          <w:iCs/>
        </w:rPr>
        <w:t xml:space="preserve"> PC parameter set that corresponds to a default spatial relation selected for PUCCH, otherwise use PUCCH PC parameter </w:t>
      </w:r>
      <w:r>
        <w:rPr>
          <w:iCs/>
        </w:rPr>
        <w:t xml:space="preserve">set with </w:t>
      </w:r>
      <w:r>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Pr>
          <w:i/>
        </w:rPr>
        <w:t>).</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0F74" w:rsidTr="006F734E">
        <w:tc>
          <w:tcPr>
            <w:tcW w:w="1818" w:type="dxa"/>
          </w:tcPr>
          <w:p w:rsidR="00590F74" w:rsidRPr="00590F74"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ZTE</w:t>
            </w:r>
          </w:p>
        </w:tc>
        <w:tc>
          <w:tcPr>
            <w:tcW w:w="7533" w:type="dxa"/>
          </w:tcPr>
          <w:p w:rsidR="00590F74" w:rsidRPr="00590F74"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Waiting for MIMO decision</w:t>
            </w:r>
            <w:r>
              <w:rPr>
                <w:rFonts w:eastAsiaTheme="minorEastAsia"/>
                <w:lang w:val="en-US" w:eastAsia="zh-CN"/>
              </w:rPr>
              <w:t xml:space="preserve"> on which UL beam is used before RRC re-configuration and MAC-CE activation</w:t>
            </w:r>
            <w:r>
              <w:rPr>
                <w:rFonts w:eastAsiaTheme="minorEastAsia" w:hint="eastAsia"/>
                <w:lang w:val="en-US" w:eastAsia="zh-CN"/>
              </w:rPr>
              <w:t xml:space="preserve"> firstly.</w:t>
            </w:r>
          </w:p>
        </w:tc>
      </w:tr>
      <w:tr w:rsidR="00590F74" w:rsidTr="006F734E">
        <w:tc>
          <w:tcPr>
            <w:tcW w:w="1818" w:type="dxa"/>
          </w:tcPr>
          <w:p w:rsidR="00590F74" w:rsidRPr="00590F74" w:rsidRDefault="008A0E4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7533" w:type="dxa"/>
          </w:tcPr>
          <w:p w:rsidR="00590F74" w:rsidRPr="00590F74" w:rsidRDefault="008A0E42"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Do not support the proposal. There is no definition on timing for RRC reconfiguration. This issue was discussed multiple times. </w:t>
            </w:r>
          </w:p>
        </w:tc>
      </w:tr>
      <w:tr w:rsidR="00590F74" w:rsidTr="006F734E">
        <w:tc>
          <w:tcPr>
            <w:tcW w:w="1818" w:type="dxa"/>
          </w:tcPr>
          <w:p w:rsidR="00590F74" w:rsidRPr="00590F74"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7533" w:type="dxa"/>
          </w:tcPr>
          <w:p w:rsidR="00590F74" w:rsidRPr="00590F74" w:rsidRDefault="00EF53A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Has been aiting for MIMO decision for a year.  We need to decide what to do.  </w:t>
            </w:r>
          </w:p>
        </w:tc>
      </w:tr>
      <w:tr w:rsidR="00590F74" w:rsidTr="006F734E">
        <w:tc>
          <w:tcPr>
            <w:tcW w:w="1818" w:type="dxa"/>
          </w:tcPr>
          <w:p w:rsidR="00590F74" w:rsidRPr="005C6A5C" w:rsidRDefault="00D56BA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590F74" w:rsidRPr="005C6A5C" w:rsidRDefault="00D56BAA"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We need decision, but possibly without RRC impact, i.e., </w:t>
            </w:r>
            <w:r>
              <w:rPr>
                <w:rFonts w:eastAsiaTheme="minorEastAsia" w:hint="eastAsia"/>
                <w:lang w:val="en-US" w:eastAsia="zh-CN"/>
              </w:rPr>
              <w:t xml:space="preserve">SSB for PRACH transmission or </w:t>
            </w:r>
            <w:r>
              <w:rPr>
                <w:rFonts w:eastAsiaTheme="minorEastAsia" w:hint="eastAsia"/>
                <w:lang w:val="en-US" w:eastAsia="zh-CN"/>
              </w:rPr>
              <w:lastRenderedPageBreak/>
              <w:t xml:space="preserve">RS </w:t>
            </w:r>
            <w:r>
              <w:rPr>
                <w:rFonts w:eastAsiaTheme="minorEastAsia"/>
                <w:lang w:val="en-US" w:eastAsia="zh-CN"/>
              </w:rPr>
              <w:t xml:space="preserve">QCL-ed to </w:t>
            </w:r>
            <w:r>
              <w:rPr>
                <w:rFonts w:eastAsiaTheme="minorEastAsia" w:hint="eastAsia"/>
                <w:lang w:val="en-US" w:eastAsia="zh-CN"/>
              </w:rPr>
              <w:t>DCCH</w:t>
            </w:r>
            <w:r>
              <w:rPr>
                <w:rFonts w:eastAsiaTheme="minorEastAsia"/>
                <w:lang w:val="en-US" w:eastAsia="zh-CN"/>
              </w:rPr>
              <w:t>, etc.</w:t>
            </w:r>
            <w:r>
              <w:rPr>
                <w:rFonts w:eastAsiaTheme="minorEastAsia" w:hint="eastAsia"/>
                <w:lang w:val="en-US" w:eastAsia="zh-CN"/>
              </w:rPr>
              <w:t xml:space="preserve"> </w:t>
            </w:r>
          </w:p>
        </w:tc>
      </w:tr>
      <w:tr w:rsidR="009B3EE3" w:rsidTr="006F734E">
        <w:tc>
          <w:tcPr>
            <w:tcW w:w="1818"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lastRenderedPageBreak/>
              <w:t>QC</w:t>
            </w:r>
          </w:p>
        </w:tc>
        <w:tc>
          <w:tcPr>
            <w:tcW w:w="7533" w:type="dxa"/>
          </w:tcPr>
          <w:p w:rsidR="009B3EE3" w:rsidRDefault="009B3EE3"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There will always ambiguity during RRC reconfiguration. Before MAC-CE, UE follows whatever previous beam.</w:t>
            </w:r>
          </w:p>
        </w:tc>
      </w:tr>
      <w:tr w:rsidR="00DD34EC" w:rsidTr="006F734E">
        <w:tc>
          <w:tcPr>
            <w:tcW w:w="1818" w:type="dxa"/>
          </w:tcPr>
          <w:p w:rsidR="00DD34EC" w:rsidRPr="00590F74" w:rsidRDefault="00DD34EC" w:rsidP="00DD34E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Samsung</w:t>
            </w:r>
          </w:p>
        </w:tc>
        <w:tc>
          <w:tcPr>
            <w:tcW w:w="7533" w:type="dxa"/>
          </w:tcPr>
          <w:p w:rsidR="00DD34EC" w:rsidRPr="00590F74" w:rsidRDefault="00DD34EC" w:rsidP="006E24D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OK with proposal but also OK to wait if there is any relevant outcome from MIMO</w:t>
            </w:r>
          </w:p>
        </w:tc>
      </w:tr>
    </w:tbl>
    <w:p w:rsidR="00590F74" w:rsidRDefault="00590F74" w:rsidP="00590F74">
      <w:pPr>
        <w:rPr>
          <w:b/>
          <w:bCs/>
        </w:rPr>
      </w:pPr>
    </w:p>
    <w:p w:rsidR="004D3AE7" w:rsidRDefault="004D3AE7" w:rsidP="00590F74">
      <w:pPr>
        <w:rPr>
          <w:b/>
          <w:bCs/>
        </w:rPr>
      </w:pPr>
      <w:r w:rsidRPr="00EF66E1">
        <w:rPr>
          <w:rFonts w:hint="eastAsia"/>
          <w:b/>
          <w:bCs/>
          <w:i/>
          <w:szCs w:val="20"/>
          <w:highlight w:val="yellow"/>
        </w:rPr>
        <w:t>Feature lead recommendation:</w:t>
      </w:r>
      <w:r>
        <w:rPr>
          <w:b/>
          <w:bCs/>
          <w:i/>
          <w:szCs w:val="20"/>
        </w:rPr>
        <w:t xml:space="preserve"> Wait for MIMO decision.</w:t>
      </w:r>
    </w:p>
    <w:p w:rsidR="00590F74" w:rsidRDefault="00590F74" w:rsidP="00590F74">
      <w:r>
        <w:rPr>
          <w:rFonts w:hint="eastAsia"/>
          <w:b/>
          <w:bCs/>
        </w:rPr>
        <w:t>CATT</w:t>
      </w:r>
      <w:r>
        <w:rPr>
          <w:rFonts w:hint="eastAsia"/>
        </w:rPr>
        <w:t xml:space="preserve">: If </w:t>
      </w:r>
      <w:r>
        <w:rPr>
          <w:i/>
        </w:rPr>
        <w:t>PUCCH-Spatial-relation-info</w:t>
      </w:r>
      <w:r>
        <w:rPr>
          <w:rFonts w:hint="eastAsia"/>
        </w:rPr>
        <w:t xml:space="preserve"> is not present in the MAC header, the beam </w:t>
      </w:r>
      <w:r w:rsidR="00D61D6D">
        <w:t>management</w:t>
      </w:r>
      <w:r>
        <w:rPr>
          <w:rFonts w:hint="eastAsia"/>
        </w:rPr>
        <w:t xml:space="preserve"> RS of the </w:t>
      </w:r>
      <w:r>
        <w:t>associated</w:t>
      </w:r>
      <w:r>
        <w:rPr>
          <w:rFonts w:hint="eastAsia"/>
        </w:rPr>
        <w:t xml:space="preserve"> DL beam is used as the reference signal for the path loss measurements</w:t>
      </w:r>
      <w:r>
        <w:t xml:space="preserve"> in multi-beam configuration</w:t>
      </w:r>
      <w:r>
        <w:rPr>
          <w:rFonts w:hint="eastAsia"/>
        </w:rPr>
        <w:t xml:space="preserve">.  The associated DL beam is the DL beam that PDSCH is transmitted.  </w:t>
      </w:r>
    </w:p>
    <w:p w:rsidR="00590F74" w:rsidRPr="00EC1A05" w:rsidRDefault="00590F74" w:rsidP="00590F74">
      <w:pPr>
        <w:pStyle w:val="ListParagraph"/>
        <w:numPr>
          <w:ilvl w:val="0"/>
          <w:numId w:val="5"/>
        </w:numPr>
        <w:ind w:firstLineChars="0"/>
        <w:rPr>
          <w:b/>
        </w:rPr>
      </w:pPr>
      <w:r>
        <w:rPr>
          <w:rFonts w:hint="eastAsia"/>
        </w:rPr>
        <w:t xml:space="preserve">When TCI is present in the DCI, the associated DL beam is the beam indicated by the TCI.   </w:t>
      </w:r>
    </w:p>
    <w:p w:rsidR="00590F74" w:rsidRPr="00EC1A05" w:rsidRDefault="00590F74" w:rsidP="00590F74">
      <w:pPr>
        <w:pStyle w:val="ListParagraph"/>
        <w:numPr>
          <w:ilvl w:val="0"/>
          <w:numId w:val="5"/>
        </w:numPr>
        <w:ind w:firstLineChars="0"/>
        <w:rPr>
          <w:b/>
        </w:rPr>
      </w:pPr>
      <w:r>
        <w:rPr>
          <w:rFonts w:hint="eastAsia"/>
        </w:rPr>
        <w:t>If TCI is not present in the DCI, the</w:t>
      </w:r>
      <w:r>
        <w:t xml:space="preserve"> associated DL beam would be the DL beam where the CORESET is configured with target DL assignment included in the DCI</w:t>
      </w:r>
      <w:r>
        <w:rPr>
          <w:rFonts w:hint="eastAsia"/>
        </w:rPr>
        <w:t>.</w:t>
      </w:r>
      <w:r w:rsidRPr="00EC1A05">
        <w:rPr>
          <w:rFonts w:hint="eastAsia"/>
          <w:b/>
        </w:rPr>
        <w:t xml:space="preserve">  </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90F74" w:rsidTr="006F734E">
        <w:tc>
          <w:tcPr>
            <w:tcW w:w="1818" w:type="dxa"/>
          </w:tcPr>
          <w:p w:rsidR="00590F74" w:rsidRDefault="00D61D6D"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7533" w:type="dxa"/>
          </w:tcPr>
          <w:p w:rsidR="00590F74"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The intention is not clear</w:t>
            </w:r>
            <w:r>
              <w:rPr>
                <w:rFonts w:eastAsiaTheme="minorEastAsia"/>
                <w:lang w:val="en-US" w:eastAsia="zh-CN"/>
              </w:rPr>
              <w:t>.</w:t>
            </w:r>
          </w:p>
        </w:tc>
      </w:tr>
      <w:tr w:rsidR="00590F74" w:rsidTr="006F734E">
        <w:tc>
          <w:tcPr>
            <w:tcW w:w="1818" w:type="dxa"/>
          </w:tcPr>
          <w:p w:rsidR="00590F74"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90F74"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 do not see any issue for this case.</w:t>
            </w:r>
          </w:p>
        </w:tc>
      </w:tr>
      <w:tr w:rsidR="00590F74" w:rsidTr="006F734E">
        <w:tc>
          <w:tcPr>
            <w:tcW w:w="1818" w:type="dxa"/>
          </w:tcPr>
          <w:p w:rsidR="00590F74"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590F74" w:rsidRPr="00D61D6D" w:rsidRDefault="00EF53AF" w:rsidP="00FB0CA9">
            <w:pPr>
              <w:pStyle w:val="maintext"/>
              <w:snapToGrid w:val="0"/>
              <w:spacing w:beforeLines="50" w:before="180" w:after="0" w:line="240" w:lineRule="auto"/>
              <w:ind w:firstLineChars="0" w:firstLine="0"/>
              <w:rPr>
                <w:lang w:val="en-US"/>
              </w:rPr>
            </w:pPr>
            <w:r>
              <w:rPr>
                <w:lang w:val="en-US"/>
              </w:rPr>
              <w:t xml:space="preserve">This is an issue to be solved when PUCCH Spatial-relation-info is present </w:t>
            </w:r>
          </w:p>
        </w:tc>
      </w:tr>
      <w:tr w:rsidR="00590F74" w:rsidTr="006F734E">
        <w:tc>
          <w:tcPr>
            <w:tcW w:w="1818" w:type="dxa"/>
          </w:tcPr>
          <w:p w:rsidR="00590F74"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590F74"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Since pathloss is L3 RSRP, </w:t>
            </w:r>
            <w:r>
              <w:rPr>
                <w:rFonts w:eastAsiaTheme="minorEastAsia"/>
                <w:lang w:val="en-US" w:eastAsia="zh-CN"/>
              </w:rPr>
              <w:t xml:space="preserve">nor L1, </w:t>
            </w:r>
            <w:r>
              <w:rPr>
                <w:rFonts w:eastAsiaTheme="minorEastAsia" w:hint="eastAsia"/>
                <w:lang w:val="en-US" w:eastAsia="zh-CN"/>
              </w:rPr>
              <w:t xml:space="preserve">it would not be easy to </w:t>
            </w:r>
            <w:r>
              <w:rPr>
                <w:rFonts w:eastAsiaTheme="minorEastAsia"/>
                <w:lang w:val="en-US" w:eastAsia="zh-CN"/>
              </w:rPr>
              <w:t>always</w:t>
            </w:r>
            <w:r>
              <w:rPr>
                <w:rFonts w:eastAsiaTheme="minorEastAsia" w:hint="eastAsia"/>
                <w:lang w:val="en-US" w:eastAsia="zh-CN"/>
              </w:rPr>
              <w:t xml:space="preserve"> </w:t>
            </w:r>
            <w:r>
              <w:rPr>
                <w:rFonts w:eastAsiaTheme="minorEastAsia"/>
                <w:lang w:val="en-US" w:eastAsia="zh-CN"/>
              </w:rPr>
              <w:t xml:space="preserve">support pathloss measured from RS QCL-ed (or corresponds to) PDSCH </w:t>
            </w:r>
          </w:p>
        </w:tc>
      </w:tr>
      <w:tr w:rsidR="00DD34EC" w:rsidTr="006F734E">
        <w:tc>
          <w:tcPr>
            <w:tcW w:w="1818" w:type="dxa"/>
          </w:tcPr>
          <w:p w:rsidR="00DD34EC" w:rsidRPr="00DD34EC" w:rsidRDefault="00DD34EC" w:rsidP="00DD34EC">
            <w:pPr>
              <w:pStyle w:val="maintext"/>
              <w:snapToGrid w:val="0"/>
              <w:spacing w:beforeLines="50" w:before="180" w:after="0" w:line="240" w:lineRule="auto"/>
              <w:ind w:firstLineChars="0" w:firstLine="0"/>
              <w:rPr>
                <w:lang w:val="en-US"/>
              </w:rPr>
            </w:pPr>
            <w:r w:rsidRPr="00DD34EC">
              <w:rPr>
                <w:rFonts w:hint="eastAsia"/>
                <w:lang w:val="en-US"/>
              </w:rPr>
              <w:t>Samsung</w:t>
            </w:r>
          </w:p>
        </w:tc>
        <w:tc>
          <w:tcPr>
            <w:tcW w:w="7533" w:type="dxa"/>
          </w:tcPr>
          <w:p w:rsidR="00DD34EC" w:rsidRPr="00DD34EC" w:rsidRDefault="00DD34EC" w:rsidP="006E24D9">
            <w:pPr>
              <w:pStyle w:val="maintext"/>
              <w:snapToGrid w:val="0"/>
              <w:spacing w:beforeLines="50" w:before="180" w:after="0" w:line="240" w:lineRule="auto"/>
              <w:ind w:firstLineChars="0" w:firstLine="0"/>
              <w:rPr>
                <w:lang w:val="en-US"/>
              </w:rPr>
            </w:pPr>
            <w:r w:rsidRPr="00DD34EC">
              <w:rPr>
                <w:rFonts w:hint="eastAsia"/>
                <w:lang w:val="en-US"/>
              </w:rPr>
              <w:t>Not clear to the proposal</w:t>
            </w:r>
          </w:p>
        </w:tc>
      </w:tr>
    </w:tbl>
    <w:p w:rsidR="00590F74" w:rsidRPr="004D3AE7" w:rsidRDefault="00590F74" w:rsidP="00590F74">
      <w:pPr>
        <w:rPr>
          <w:bCs/>
        </w:rPr>
      </w:pPr>
    </w:p>
    <w:p w:rsidR="004D3AE7" w:rsidRDefault="004D3AE7" w:rsidP="004D3AE7">
      <w:pPr>
        <w:rPr>
          <w:b/>
          <w:bCs/>
        </w:rPr>
      </w:pPr>
      <w:r w:rsidRPr="00EF66E1">
        <w:rPr>
          <w:rFonts w:hint="eastAsia"/>
          <w:b/>
          <w:bCs/>
          <w:i/>
          <w:szCs w:val="20"/>
          <w:highlight w:val="yellow"/>
        </w:rPr>
        <w:t>Feature lead recommendation:</w:t>
      </w:r>
      <w:r>
        <w:rPr>
          <w:b/>
          <w:bCs/>
          <w:i/>
          <w:szCs w:val="20"/>
        </w:rPr>
        <w:t xml:space="preserve"> Wait for MIMO decision.</w:t>
      </w:r>
    </w:p>
    <w:p w:rsidR="004D3AE7" w:rsidRPr="004D3AE7" w:rsidRDefault="004D3AE7" w:rsidP="00590F74">
      <w:pPr>
        <w:rPr>
          <w:bCs/>
        </w:rPr>
      </w:pPr>
    </w:p>
    <w:p w:rsidR="00590F74" w:rsidRDefault="00590F74" w:rsidP="00590F74">
      <w:r>
        <w:rPr>
          <w:rFonts w:hint="eastAsia"/>
          <w:b/>
        </w:rPr>
        <w:t>CATT</w:t>
      </w:r>
      <w:r>
        <w:rPr>
          <w:rFonts w:hint="eastAsia"/>
          <w:bCs/>
        </w:rPr>
        <w:t xml:space="preserve">: </w:t>
      </w:r>
      <w:r>
        <w:t>If two power control loops are configured for the UE without explicit PUCCH-Spatial-relation-info from MAC IE, each DL beam management RS, s</w:t>
      </w:r>
      <w:r w:rsidRPr="00590F74">
        <w:t>uch as CSI-RS or SS block, should have one associated P0 configured for PUCCH power control</w:t>
      </w:r>
      <w:r w:rsidRPr="00590F74">
        <w:rPr>
          <w:rFonts w:hint="eastAsia"/>
        </w:rPr>
        <w:t xml:space="preserve"> and </w:t>
      </w:r>
      <w:r w:rsidRPr="00590F74">
        <w:t xml:space="preserve">l=0 is used as the default closed-loop power control loop. </w:t>
      </w:r>
    </w:p>
    <w:p w:rsidR="00590F74" w:rsidRDefault="00590F74"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590F74" w:rsidTr="006F734E">
        <w:tc>
          <w:tcPr>
            <w:tcW w:w="1818"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590F74" w:rsidRDefault="00590F74"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1D6D" w:rsidTr="006F734E">
        <w:tc>
          <w:tcPr>
            <w:tcW w:w="1818" w:type="dxa"/>
          </w:tcPr>
          <w:p w:rsidR="00D61D6D" w:rsidRDefault="00D61D6D" w:rsidP="00FB0CA9">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533" w:type="dxa"/>
          </w:tcPr>
          <w:p w:rsidR="00D61D6D" w:rsidRPr="00C47AB7" w:rsidRDefault="00D61D6D"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Waiting for MIMO decision</w:t>
            </w:r>
            <w:r>
              <w:rPr>
                <w:rFonts w:eastAsiaTheme="minorEastAsia"/>
                <w:lang w:val="en-US" w:eastAsia="zh-CN"/>
              </w:rPr>
              <w:t xml:space="preserve"> on which UL beam is used before RRC re-configuration and MAC-CE activation</w:t>
            </w:r>
            <w:r>
              <w:rPr>
                <w:rFonts w:eastAsiaTheme="minorEastAsia" w:hint="eastAsia"/>
                <w:lang w:val="en-US" w:eastAsia="zh-CN"/>
              </w:rPr>
              <w:t xml:space="preserve"> firstly.</w:t>
            </w:r>
          </w:p>
        </w:tc>
      </w:tr>
      <w:tr w:rsidR="00590F74" w:rsidTr="006F734E">
        <w:tc>
          <w:tcPr>
            <w:tcW w:w="1818" w:type="dxa"/>
          </w:tcPr>
          <w:p w:rsidR="00590F74"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90F74"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Theme="minorEastAsia"/>
                <w:lang w:val="en-US" w:eastAsia="zh-CN"/>
              </w:rPr>
              <w:t>Do not support the proposal. There is no definition on timing for RRC reconfiguration.</w:t>
            </w:r>
          </w:p>
        </w:tc>
      </w:tr>
      <w:tr w:rsidR="00590F74" w:rsidTr="006F734E">
        <w:tc>
          <w:tcPr>
            <w:tcW w:w="1818" w:type="dxa"/>
          </w:tcPr>
          <w:p w:rsidR="00590F74"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590F74" w:rsidRDefault="00EF53AF" w:rsidP="00FB0CA9">
            <w:pPr>
              <w:pStyle w:val="maintext"/>
              <w:snapToGrid w:val="0"/>
              <w:spacing w:beforeLines="50" w:before="180" w:after="0" w:line="240" w:lineRule="auto"/>
              <w:ind w:firstLineChars="0" w:firstLine="0"/>
              <w:rPr>
                <w:lang w:val="en-US"/>
              </w:rPr>
            </w:pPr>
            <w:r>
              <w:rPr>
                <w:lang w:val="en-US"/>
              </w:rPr>
              <w:t>Had been waiting for MIMO session for a year without any progress</w:t>
            </w:r>
          </w:p>
        </w:tc>
      </w:tr>
      <w:tr w:rsidR="00DD34EC" w:rsidTr="006F734E">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533"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Can wait for the MIMO session</w:t>
            </w:r>
          </w:p>
        </w:tc>
      </w:tr>
    </w:tbl>
    <w:p w:rsidR="009E43F5" w:rsidRDefault="009E43F5" w:rsidP="009E43F5">
      <w:pPr>
        <w:rPr>
          <w:rFonts w:eastAsia="Arial Unicode MS"/>
        </w:rPr>
      </w:pPr>
    </w:p>
    <w:p w:rsidR="009E43F5" w:rsidRDefault="009E43F5" w:rsidP="009E43F5">
      <w:pPr>
        <w:rPr>
          <w:b/>
          <w:bCs/>
        </w:rPr>
      </w:pPr>
      <w:r w:rsidRPr="00EF66E1">
        <w:rPr>
          <w:rFonts w:hint="eastAsia"/>
          <w:b/>
          <w:bCs/>
          <w:i/>
          <w:szCs w:val="20"/>
          <w:highlight w:val="yellow"/>
        </w:rPr>
        <w:t>Feature lead recommendation:</w:t>
      </w:r>
      <w:r>
        <w:rPr>
          <w:b/>
          <w:bCs/>
          <w:i/>
          <w:szCs w:val="20"/>
        </w:rPr>
        <w:t xml:space="preserve"> Wait for MIMO decision.</w:t>
      </w:r>
    </w:p>
    <w:p w:rsidR="009E43F5" w:rsidRPr="009E43F5" w:rsidRDefault="009E43F5" w:rsidP="009E43F5">
      <w:pPr>
        <w:rPr>
          <w:rFonts w:eastAsia="Arial Unicode MS"/>
        </w:rPr>
      </w:pPr>
    </w:p>
    <w:p w:rsidR="002C23FE" w:rsidRDefault="002C23FE" w:rsidP="00FB0CA9">
      <w:pPr>
        <w:pStyle w:val="Heading2"/>
        <w:numPr>
          <w:ilvl w:val="1"/>
          <w:numId w:val="1"/>
        </w:numPr>
        <w:tabs>
          <w:tab w:val="clear" w:pos="756"/>
          <w:tab w:val="num" w:pos="576"/>
        </w:tabs>
        <w:snapToGrid w:val="0"/>
        <w:spacing w:beforeLines="50" w:before="180" w:beforeAutospacing="0" w:after="0" w:afterAutospacing="0" w:line="240" w:lineRule="auto"/>
        <w:ind w:left="576"/>
        <w:jc w:val="both"/>
        <w:rPr>
          <w:rFonts w:eastAsia="Arial Unicode MS"/>
          <w:lang w:val="en-US"/>
        </w:rPr>
      </w:pPr>
      <w:r>
        <w:rPr>
          <w:rFonts w:eastAsia="Arial Unicode MS" w:hint="eastAsia"/>
          <w:lang w:val="en-US"/>
        </w:rPr>
        <w:t>Power control of PUCCH after beam recovery</w:t>
      </w:r>
    </w:p>
    <w:p w:rsidR="002C23FE" w:rsidRDefault="002C23FE" w:rsidP="00FB0CA9">
      <w:pPr>
        <w:snapToGrid w:val="0"/>
        <w:spacing w:beforeLines="30" w:before="108" w:afterLines="50" w:after="180"/>
        <w:jc w:val="both"/>
        <w:rPr>
          <w:rFonts w:eastAsia="微软雅黑"/>
          <w:szCs w:val="20"/>
        </w:rPr>
      </w:pPr>
      <w:r>
        <w:rPr>
          <w:rFonts w:eastAsia="微软雅黑"/>
          <w:szCs w:val="20"/>
        </w:rPr>
        <w:t xml:space="preserve">In NR-MIMO, the spatial relation of PUCCH after beam recovery has been discussed and the following two alternatives have been agreed. For both two alternatives, it is supported that the PUCCH transmission shall use the same spatial filter as the PRACH transmission until the UE receives an activation or reconfiguration of </w:t>
      </w:r>
      <w:r>
        <w:rPr>
          <w:rFonts w:eastAsia="微软雅黑"/>
          <w:i/>
          <w:szCs w:val="20"/>
        </w:rPr>
        <w:t>PUCCH-Spatialrelationinfo</w:t>
      </w:r>
      <w:r>
        <w:rPr>
          <w:rFonts w:eastAsia="微软雅黑"/>
          <w:szCs w:val="20"/>
        </w:rPr>
        <w:t>, except for the cases of all PUCCH resources or only the cases of PUCCH in response to CORESET-BFR.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2C23FE" w:rsidTr="007A1D70">
        <w:tc>
          <w:tcPr>
            <w:tcW w:w="9576" w:type="dxa"/>
          </w:tcPr>
          <w:p w:rsidR="002C23FE" w:rsidRDefault="002C23FE" w:rsidP="007A1D70">
            <w:pPr>
              <w:rPr>
                <w:b/>
                <w:szCs w:val="20"/>
                <w:highlight w:val="green"/>
              </w:rPr>
            </w:pPr>
            <w:r>
              <w:rPr>
                <w:b/>
                <w:szCs w:val="20"/>
                <w:highlight w:val="green"/>
              </w:rPr>
              <w:t>Agreement</w:t>
            </w:r>
          </w:p>
          <w:p w:rsidR="002C23FE" w:rsidRDefault="002C23FE" w:rsidP="007A1D70">
            <w:pPr>
              <w:spacing w:after="120"/>
              <w:rPr>
                <w:szCs w:val="20"/>
              </w:rPr>
            </w:pPr>
            <w:r>
              <w:rPr>
                <w:szCs w:val="20"/>
              </w:rPr>
              <w:t>Downselect among the following two alternatives in RAN1#94bis</w:t>
            </w:r>
          </w:p>
          <w:p w:rsidR="002C23FE" w:rsidRDefault="002C23FE" w:rsidP="002C23FE">
            <w:pPr>
              <w:numPr>
                <w:ilvl w:val="0"/>
                <w:numId w:val="36"/>
              </w:numPr>
              <w:rPr>
                <w:szCs w:val="20"/>
              </w:rPr>
            </w:pPr>
            <w:r>
              <w:rPr>
                <w:szCs w:val="20"/>
              </w:rPr>
              <w:t xml:space="preserve">Alt 1: K symbols after successfully receiving BFR gNB response, the PUCCH transmissions shall use the same spatial filter as the PRACH transmission until the UE receives an activation or reconfiguration of </w:t>
            </w:r>
            <w:r>
              <w:rPr>
                <w:i/>
                <w:szCs w:val="20"/>
              </w:rPr>
              <w:t>PUCCH-Spatialrelationinfo</w:t>
            </w:r>
            <w:r>
              <w:rPr>
                <w:szCs w:val="20"/>
              </w:rPr>
              <w:t xml:space="preserve"> of at least one of configured PUCCH resources</w:t>
            </w:r>
          </w:p>
          <w:p w:rsidR="002C23FE" w:rsidRDefault="002C23FE" w:rsidP="002C23FE">
            <w:pPr>
              <w:numPr>
                <w:ilvl w:val="1"/>
                <w:numId w:val="36"/>
              </w:numPr>
              <w:rPr>
                <w:szCs w:val="20"/>
              </w:rPr>
            </w:pPr>
            <w:r>
              <w:rPr>
                <w:szCs w:val="20"/>
              </w:rPr>
              <w:t>Note: The latency of RRC or MAC CE configuration is included as part of time duration for applying the same spatial filter as the PRACH transmission</w:t>
            </w:r>
          </w:p>
          <w:p w:rsidR="002C23FE" w:rsidRDefault="002C23FE" w:rsidP="002C23FE">
            <w:pPr>
              <w:numPr>
                <w:ilvl w:val="1"/>
                <w:numId w:val="36"/>
              </w:numPr>
              <w:rPr>
                <w:szCs w:val="20"/>
              </w:rPr>
            </w:pPr>
            <w:r>
              <w:rPr>
                <w:szCs w:val="20"/>
              </w:rPr>
              <w:t>FFS: value of K</w:t>
            </w:r>
          </w:p>
          <w:p w:rsidR="002C23FE" w:rsidRDefault="002C23FE" w:rsidP="002C23FE">
            <w:pPr>
              <w:numPr>
                <w:ilvl w:val="0"/>
                <w:numId w:val="36"/>
              </w:numPr>
              <w:rPr>
                <w:szCs w:val="20"/>
              </w:rPr>
            </w:pPr>
            <w:r>
              <w:rPr>
                <w:szCs w:val="20"/>
              </w:rPr>
              <w:t xml:space="preserve">Alt 4: K symbols after successfully receiving BFR gNB response, the transmissions of PUCCH resources for HARQ ACK/NACK feedback of a corresponding DL PDSCH scheduled from SearchSpace-BFR shall use the same spatial filter as the PRACH transmission until the UE receives a MAC-CE activation or reconfiguration of </w:t>
            </w:r>
            <w:r>
              <w:rPr>
                <w:i/>
                <w:szCs w:val="20"/>
              </w:rPr>
              <w:t>PUCCH-Spatialrelationinfo</w:t>
            </w:r>
            <w:r>
              <w:rPr>
                <w:szCs w:val="20"/>
              </w:rPr>
              <w:t xml:space="preserve"> of at least one of configured PUCCH resources</w:t>
            </w:r>
          </w:p>
          <w:p w:rsidR="002C23FE" w:rsidRDefault="002C23FE" w:rsidP="002C23FE">
            <w:pPr>
              <w:numPr>
                <w:ilvl w:val="1"/>
                <w:numId w:val="36"/>
              </w:numPr>
              <w:rPr>
                <w:szCs w:val="20"/>
              </w:rPr>
            </w:pPr>
            <w:r>
              <w:rPr>
                <w:szCs w:val="20"/>
              </w:rPr>
              <w:t>FFS: value of K</w:t>
            </w:r>
          </w:p>
          <w:p w:rsidR="002C23FE" w:rsidRDefault="002C23FE" w:rsidP="00FB0CA9">
            <w:pPr>
              <w:numPr>
                <w:ilvl w:val="1"/>
                <w:numId w:val="36"/>
              </w:numPr>
              <w:spacing w:afterLines="50" w:after="180"/>
              <w:ind w:left="1434" w:hanging="357"/>
              <w:rPr>
                <w:szCs w:val="20"/>
              </w:rPr>
            </w:pPr>
            <w:r>
              <w:rPr>
                <w:szCs w:val="20"/>
              </w:rPr>
              <w:t>Note: The latency of RRC or MAC CE configuration is included as part of time duration for applying the same spatial filter as the PRACH transmission</w:t>
            </w:r>
          </w:p>
        </w:tc>
      </w:tr>
    </w:tbl>
    <w:p w:rsidR="002C23FE" w:rsidRPr="002C23FE" w:rsidRDefault="002C23FE" w:rsidP="00FB0CA9">
      <w:pPr>
        <w:snapToGrid w:val="0"/>
        <w:spacing w:beforeLines="30" w:before="108" w:afterLines="50" w:after="180"/>
        <w:jc w:val="both"/>
      </w:pPr>
      <w:r>
        <w:rPr>
          <w:rFonts w:eastAsia="微软雅黑" w:hint="eastAsia"/>
          <w:szCs w:val="20"/>
        </w:rPr>
        <w:t>Once</w:t>
      </w:r>
      <w:r>
        <w:rPr>
          <w:rFonts w:eastAsia="微软雅黑"/>
          <w:szCs w:val="20"/>
        </w:rPr>
        <w:t xml:space="preserve"> all or the portion of PUCCH resources should follow the spatial relation of PRACH for BFR, we should provide the corresponding UL power control solution. Taking into account that, i</w:t>
      </w:r>
      <w:r>
        <w:rPr>
          <w:rFonts w:eastAsia="微软雅黑" w:hint="eastAsia"/>
          <w:szCs w:val="20"/>
        </w:rPr>
        <w:t>n beam recovery</w:t>
      </w:r>
      <w:r>
        <w:rPr>
          <w:rFonts w:eastAsia="微软雅黑"/>
          <w:szCs w:val="20"/>
        </w:rPr>
        <w:t xml:space="preserve"> procedure UE is still in RRC CONNECT mode, all higher layer parameters are still available but UL PC parameters for PUCCH transmission is not correct, e.g., P0, DL RS for PL and closed-loop process. </w:t>
      </w:r>
      <w:r w:rsidR="005E401F">
        <w:rPr>
          <w:rFonts w:eastAsia="微软雅黑"/>
          <w:szCs w:val="20"/>
        </w:rPr>
        <w:t>Some proponents</w:t>
      </w:r>
      <w:r w:rsidRPr="002C23FE">
        <w:rPr>
          <w:rFonts w:eastAsia="微软雅黑"/>
          <w:szCs w:val="20"/>
        </w:rPr>
        <w:t xml:space="preserve"> proposed</w:t>
      </w:r>
      <w:r w:rsidR="0093717A">
        <w:rPr>
          <w:rFonts w:eastAsia="微软雅黑"/>
          <w:szCs w:val="20"/>
        </w:rPr>
        <w:t xml:space="preserve"> their observation on this case, </w:t>
      </w:r>
      <w:r w:rsidR="005E401F">
        <w:rPr>
          <w:rFonts w:eastAsia="微软雅黑"/>
          <w:szCs w:val="20"/>
        </w:rPr>
        <w:t>e.g.,</w:t>
      </w:r>
      <w:r w:rsidR="0093717A">
        <w:rPr>
          <w:rFonts w:eastAsia="微软雅黑"/>
          <w:szCs w:val="20"/>
        </w:rPr>
        <w:t xml:space="preserve"> referring to the UL power control for PUCCH after initial access procedure</w:t>
      </w:r>
    </w:p>
    <w:p w:rsidR="0093717A" w:rsidRPr="00DA33B7" w:rsidRDefault="0093717A" w:rsidP="0093717A">
      <w:pPr>
        <w:rPr>
          <w:b/>
          <w:bCs/>
          <w:iCs/>
          <w:u w:val="single"/>
        </w:rPr>
      </w:pPr>
      <w:r>
        <w:rPr>
          <w:rFonts w:hint="eastAsia"/>
          <w:b/>
          <w:bCs/>
          <w:iCs/>
          <w:u w:val="single"/>
        </w:rPr>
        <w:t>Recommendations:</w:t>
      </w:r>
    </w:p>
    <w:p w:rsidR="002C23FE" w:rsidRPr="0093717A" w:rsidRDefault="0093717A" w:rsidP="00FB0CA9">
      <w:pPr>
        <w:snapToGrid w:val="0"/>
        <w:spacing w:beforeLines="30" w:before="108" w:afterLines="50" w:after="180"/>
        <w:jc w:val="both"/>
        <w:rPr>
          <w:b/>
          <w:i/>
        </w:rPr>
      </w:pPr>
      <w:r w:rsidRPr="0093717A">
        <w:rPr>
          <w:b/>
          <w:i/>
        </w:rPr>
        <w:t xml:space="preserve">Waiting for final decision </w:t>
      </w:r>
      <w:r w:rsidR="002C23FE" w:rsidRPr="0093717A">
        <w:rPr>
          <w:b/>
          <w:i/>
        </w:rPr>
        <w:t>in NR-MIMO</w:t>
      </w:r>
      <w:r>
        <w:rPr>
          <w:b/>
          <w:i/>
        </w:rPr>
        <w:t xml:space="preserve"> session</w:t>
      </w:r>
      <w:r w:rsidR="002C23FE" w:rsidRPr="0093717A">
        <w:rPr>
          <w:b/>
          <w:i/>
        </w:rPr>
        <w:t xml:space="preserve"> on whether all or only a portion of PUCCH transmissions should follow the spatial relation of PRACH for BFR after gNB response</w:t>
      </w:r>
      <w:r w:rsidRPr="0093717A">
        <w:rPr>
          <w:b/>
          <w:i/>
        </w:rPr>
        <w:t>.</w:t>
      </w:r>
    </w:p>
    <w:p w:rsidR="0093717A" w:rsidRDefault="0093717A"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93717A" w:rsidTr="007A1D70">
        <w:tc>
          <w:tcPr>
            <w:tcW w:w="1818"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93717A" w:rsidRDefault="0093717A"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D61D6D" w:rsidTr="007A1D70">
        <w:tc>
          <w:tcPr>
            <w:tcW w:w="1818" w:type="dxa"/>
          </w:tcPr>
          <w:p w:rsidR="00D61D6D" w:rsidRDefault="00D61D6D" w:rsidP="00FB0CA9">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533" w:type="dxa"/>
          </w:tcPr>
          <w:p w:rsidR="00D61D6D" w:rsidRPr="00D61D6D" w:rsidRDefault="00D61D6D"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Waiting for MIMO decision</w:t>
            </w:r>
            <w:r>
              <w:rPr>
                <w:rFonts w:eastAsiaTheme="minorEastAsia"/>
                <w:lang w:val="en-US" w:eastAsia="zh-CN"/>
              </w:rPr>
              <w:t xml:space="preserve"> on whether </w:t>
            </w:r>
            <w:r w:rsidR="005E401F">
              <w:rPr>
                <w:rFonts w:eastAsiaTheme="minorEastAsia"/>
                <w:lang w:val="en-US" w:eastAsia="zh-CN"/>
              </w:rPr>
              <w:t>this case is supported</w:t>
            </w:r>
            <w:r>
              <w:rPr>
                <w:rFonts w:eastAsiaTheme="minorEastAsia" w:hint="eastAsia"/>
                <w:lang w:val="en-US" w:eastAsia="zh-CN"/>
              </w:rPr>
              <w:t xml:space="preserve"> firstly.</w:t>
            </w:r>
          </w:p>
        </w:tc>
      </w:tr>
      <w:tr w:rsidR="0093717A" w:rsidTr="007A1D70">
        <w:tc>
          <w:tcPr>
            <w:tcW w:w="1818" w:type="dxa"/>
          </w:tcPr>
          <w:p w:rsidR="0093717A"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93717A"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Share the same view with ZTE</w:t>
            </w:r>
          </w:p>
        </w:tc>
      </w:tr>
      <w:tr w:rsidR="0093717A" w:rsidTr="007A1D70">
        <w:tc>
          <w:tcPr>
            <w:tcW w:w="1818" w:type="dxa"/>
          </w:tcPr>
          <w:p w:rsidR="0093717A" w:rsidRDefault="00EF53AF"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93717A" w:rsidRDefault="00EF53AF" w:rsidP="00FB0CA9">
            <w:pPr>
              <w:pStyle w:val="maintext"/>
              <w:snapToGrid w:val="0"/>
              <w:spacing w:beforeLines="50" w:before="180" w:after="0" w:line="240" w:lineRule="auto"/>
              <w:ind w:firstLineChars="0" w:firstLine="0"/>
              <w:rPr>
                <w:lang w:val="en-US"/>
              </w:rPr>
            </w:pPr>
            <w:r>
              <w:rPr>
                <w:lang w:val="en-US"/>
              </w:rPr>
              <w:t>Had been waiting for MIMO session for a year without any progress</w:t>
            </w: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7533"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OK in principle with proposals but, again, can wait for MIMO session</w:t>
            </w:r>
          </w:p>
        </w:tc>
      </w:tr>
    </w:tbl>
    <w:p w:rsidR="009E43F5" w:rsidRDefault="009E43F5" w:rsidP="009E43F5">
      <w:pPr>
        <w:rPr>
          <w:rFonts w:eastAsia="Arial Unicode MS"/>
        </w:rPr>
      </w:pPr>
    </w:p>
    <w:p w:rsidR="009E43F5" w:rsidRDefault="009E43F5" w:rsidP="009E43F5">
      <w:pPr>
        <w:rPr>
          <w:b/>
          <w:bCs/>
        </w:rPr>
      </w:pPr>
      <w:r w:rsidRPr="00EF66E1">
        <w:rPr>
          <w:rFonts w:hint="eastAsia"/>
          <w:b/>
          <w:bCs/>
          <w:i/>
          <w:szCs w:val="20"/>
          <w:highlight w:val="yellow"/>
        </w:rPr>
        <w:t>Feature lead recommendation:</w:t>
      </w:r>
      <w:r>
        <w:rPr>
          <w:b/>
          <w:bCs/>
          <w:i/>
          <w:szCs w:val="20"/>
        </w:rPr>
        <w:t xml:space="preserve"> Wait for MIMO decision.</w:t>
      </w:r>
    </w:p>
    <w:p w:rsidR="009E43F5" w:rsidRPr="009E43F5" w:rsidRDefault="009E43F5" w:rsidP="009E43F5"/>
    <w:p w:rsidR="00667CD6" w:rsidRDefault="00667CD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lastRenderedPageBreak/>
        <w:t>PRACH power control</w:t>
      </w:r>
    </w:p>
    <w:p w:rsidR="00667CD6" w:rsidRDefault="00667CD6" w:rsidP="00667CD6">
      <w:pPr>
        <w:snapToGrid w:val="0"/>
      </w:pPr>
      <w:r>
        <w:rPr>
          <w:rFonts w:eastAsia="宋体" w:hint="eastAsia"/>
        </w:rPr>
        <w:t>According to</w:t>
      </w:r>
      <w:r>
        <w:rPr>
          <w:rFonts w:eastAsia="宋体" w:hint="eastAsia"/>
          <w:lang w:val="fr-FR"/>
        </w:rPr>
        <w:t xml:space="preserve"> LS [</w:t>
      </w:r>
      <w:r>
        <w:rPr>
          <w:rFonts w:eastAsia="宋体" w:hint="eastAsia"/>
        </w:rPr>
        <w:t>17</w:t>
      </w:r>
      <w:r>
        <w:rPr>
          <w:rFonts w:eastAsia="宋体" w:hint="eastAsia"/>
          <w:lang w:val="fr-FR"/>
        </w:rPr>
        <w:t>]</w:t>
      </w:r>
      <w:r>
        <w:rPr>
          <w:rFonts w:eastAsia="宋体" w:hint="eastAsia"/>
        </w:rPr>
        <w:t xml:space="preserve">, </w:t>
      </w:r>
      <w:r>
        <w:t xml:space="preserve">RAN2 has found a problem that the preamble power ramping counter only </w:t>
      </w:r>
      <w:r>
        <w:rPr>
          <w:lang w:eastAsia="ja-JP"/>
        </w:rPr>
        <w:t xml:space="preserve">takes Cases A and B into account i.e. it is </w:t>
      </w:r>
      <w:r>
        <w:t>incremented in Case of (A) and not incremented in Case (B) according to an LS from RAN1:</w:t>
      </w:r>
    </w:p>
    <w:p w:rsidR="00667CD6" w:rsidRDefault="00667CD6" w:rsidP="00667CD6">
      <w:pPr>
        <w:snapToGrid w:val="0"/>
        <w:spacing w:before="100"/>
        <w:ind w:leftChars="142" w:left="566" w:hangingChars="141" w:hanging="282"/>
      </w:pPr>
      <w:r>
        <w:t>(A) the SSB is selected and the SSB is same as the last RA preamble transmission.</w:t>
      </w:r>
    </w:p>
    <w:p w:rsidR="00667CD6" w:rsidRDefault="00667CD6" w:rsidP="00667CD6">
      <w:pPr>
        <w:snapToGrid w:val="0"/>
        <w:spacing w:before="100"/>
        <w:ind w:leftChars="142" w:left="566" w:hangingChars="141" w:hanging="282"/>
      </w:pPr>
      <w:r>
        <w:t>(B) the SSB is selected but the SSB is not same as the last RA preamble transmission.</w:t>
      </w:r>
    </w:p>
    <w:p w:rsidR="00667CD6" w:rsidRDefault="00667CD6" w:rsidP="00667CD6">
      <w:pPr>
        <w:snapToGrid w:val="0"/>
      </w:pPr>
      <w:r>
        <w:t>However, considering beam failure recovery and HO scenarios, there are other cases to be considered for the handling of the preamble power ramping counter (i.e. increment or not increment):</w:t>
      </w:r>
    </w:p>
    <w:p w:rsidR="00667CD6" w:rsidRDefault="00667CD6" w:rsidP="00667CD6">
      <w:pPr>
        <w:snapToGrid w:val="0"/>
        <w:spacing w:before="100"/>
        <w:ind w:leftChars="142" w:left="566" w:hangingChars="141" w:hanging="282"/>
      </w:pPr>
      <w:r>
        <w:t>(C) the CSI-RS is selected and the CSI-RS is same as the last RA preamble transmission.</w:t>
      </w:r>
    </w:p>
    <w:p w:rsidR="00667CD6" w:rsidRDefault="00667CD6" w:rsidP="00667CD6">
      <w:pPr>
        <w:snapToGrid w:val="0"/>
        <w:spacing w:before="100"/>
        <w:ind w:leftChars="142" w:left="566" w:hangingChars="141" w:hanging="282"/>
      </w:pPr>
      <w:r>
        <w:t>(D) the CSI-RS is selected but the CSI-RS is not same as the last RA preamble transmission.</w:t>
      </w:r>
    </w:p>
    <w:p w:rsidR="00667CD6" w:rsidRDefault="00667CD6" w:rsidP="00667CD6">
      <w:pPr>
        <w:snapToGrid w:val="0"/>
        <w:spacing w:before="100"/>
        <w:ind w:firstLine="284"/>
      </w:pPr>
      <w:r>
        <w:t>(E) the SSB is selected but the CSI-RS was selected in the last RA preamble transmission.</w:t>
      </w:r>
    </w:p>
    <w:p w:rsidR="00667CD6" w:rsidRDefault="00667CD6" w:rsidP="00667CD6">
      <w:pPr>
        <w:snapToGrid w:val="0"/>
        <w:spacing w:before="100"/>
        <w:ind w:leftChars="142" w:left="566" w:hangingChars="141" w:hanging="282"/>
      </w:pPr>
      <w:r>
        <w:t>(F) the CSI-RS is selected but the SSB was selected in the last RA preamble transmission.</w:t>
      </w:r>
    </w:p>
    <w:p w:rsidR="00667CD6" w:rsidRPr="00DA33B7" w:rsidRDefault="00667CD6" w:rsidP="00667CD6">
      <w:pPr>
        <w:snapToGrid w:val="0"/>
        <w:ind w:left="13" w:hanging="13"/>
      </w:pPr>
      <w:r>
        <w:rPr>
          <w:lang w:eastAsia="ja-JP"/>
        </w:rPr>
        <w:t xml:space="preserve">RAN2 has discussed how to handle the preamble power ramping counter for the above four Cases (C – F) in the CR, </w:t>
      </w:r>
      <w:r w:rsidRPr="00DA33B7">
        <w:rPr>
          <w:lang w:eastAsia="ja-JP"/>
        </w:rPr>
        <w:t>but not reached the conclusion.</w:t>
      </w:r>
      <w:r w:rsidRPr="00DA33B7">
        <w:rPr>
          <w:rFonts w:hint="eastAsia"/>
        </w:rPr>
        <w:t xml:space="preserve"> </w:t>
      </w:r>
      <w:r w:rsidRPr="00DA33B7">
        <w:t>RAN2 respectfully asks RAN1 to discuss the above four Cases (C – F) and inform RAN2 of the decision on how to handle the power ramping counter (i.e. increment or not increment).</w:t>
      </w:r>
    </w:p>
    <w:p w:rsidR="00667CD6" w:rsidRPr="00DA33B7" w:rsidRDefault="00667CD6" w:rsidP="00FB0CA9">
      <w:pPr>
        <w:spacing w:beforeLines="50" w:before="180"/>
        <w:rPr>
          <w:rFonts w:eastAsia="宋体"/>
        </w:rPr>
      </w:pPr>
      <w:r w:rsidRPr="00DA33B7">
        <w:rPr>
          <w:rFonts w:eastAsia="宋体" w:hint="eastAsia"/>
          <w:b/>
          <w:bCs/>
        </w:rPr>
        <w:t xml:space="preserve">Vivo </w:t>
      </w:r>
      <w:r w:rsidRPr="00DA33B7">
        <w:rPr>
          <w:rFonts w:eastAsia="宋体" w:hint="eastAsia"/>
        </w:rPr>
        <w:t xml:space="preserve">and </w:t>
      </w:r>
      <w:r w:rsidRPr="00DA33B7">
        <w:rPr>
          <w:rFonts w:eastAsia="宋体" w:hint="eastAsia"/>
          <w:b/>
          <w:bCs/>
        </w:rPr>
        <w:t xml:space="preserve">Nokia </w:t>
      </w:r>
      <w:r w:rsidRPr="00DA33B7">
        <w:rPr>
          <w:rFonts w:eastAsia="宋体" w:hint="eastAsia"/>
        </w:rPr>
        <w:t xml:space="preserve">provided their opinions on this topic and the proposals are listed as follows. </w:t>
      </w:r>
    </w:p>
    <w:p w:rsidR="00667CD6" w:rsidRPr="00DA33B7" w:rsidRDefault="00667CD6" w:rsidP="00667CD6">
      <w:pPr>
        <w:rPr>
          <w:rFonts w:eastAsia="宋体"/>
        </w:rPr>
      </w:pPr>
      <w:r w:rsidRPr="00DA33B7">
        <w:rPr>
          <w:rFonts w:hint="eastAsia"/>
          <w:b/>
          <w:bCs/>
        </w:rPr>
        <w:t>Vivo</w:t>
      </w:r>
      <w:r w:rsidRPr="00DA33B7">
        <w:rPr>
          <w:rFonts w:hint="eastAsia"/>
        </w:rPr>
        <w:t xml:space="preserve">: </w:t>
      </w:r>
      <w:r w:rsidRPr="00DA33B7">
        <w:rPr>
          <w:rFonts w:eastAsia="宋体"/>
        </w:rPr>
        <w:t xml:space="preserve">If prior to a PRACH retransmission, a UE changes the spatial domain transmission filter, Layer 1 </w:t>
      </w:r>
      <w:r w:rsidRPr="00DA33B7">
        <w:rPr>
          <w:rFonts w:eastAsia="宋体" w:hint="eastAsia"/>
        </w:rPr>
        <w:t xml:space="preserve">shall </w:t>
      </w:r>
      <w:r w:rsidRPr="00DA33B7">
        <w:rPr>
          <w:rFonts w:eastAsia="宋体"/>
        </w:rPr>
        <w:t>notif</w:t>
      </w:r>
      <w:r w:rsidRPr="00DA33B7">
        <w:rPr>
          <w:rFonts w:eastAsia="宋体" w:hint="eastAsia"/>
        </w:rPr>
        <w:t>y</w:t>
      </w:r>
      <w:r w:rsidRPr="00DA33B7">
        <w:rPr>
          <w:rFonts w:eastAsia="宋体"/>
        </w:rPr>
        <w:t xml:space="preserve"> higher layers to suspend the power ramping counter</w:t>
      </w:r>
      <w:r w:rsidRPr="00DA33B7">
        <w:rPr>
          <w:rFonts w:eastAsia="宋体" w:hint="eastAsia"/>
        </w:rPr>
        <w:t>. Higher layer follow</w:t>
      </w:r>
      <w:r w:rsidRPr="00DA33B7">
        <w:rPr>
          <w:rFonts w:eastAsia="宋体"/>
        </w:rPr>
        <w:t>s</w:t>
      </w:r>
      <w:r w:rsidRPr="00DA33B7">
        <w:rPr>
          <w:rFonts w:eastAsia="宋体" w:hint="eastAsia"/>
        </w:rPr>
        <w:t xml:space="preserve"> the notification to determine whether </w:t>
      </w:r>
      <w:r w:rsidRPr="00DA33B7">
        <w:rPr>
          <w:rFonts w:eastAsia="宋体"/>
        </w:rPr>
        <w:t xml:space="preserve">to </w:t>
      </w:r>
      <w:r w:rsidRPr="00DA33B7">
        <w:rPr>
          <w:rFonts w:eastAsia="宋体" w:hint="eastAsia"/>
        </w:rPr>
        <w:t>increment the</w:t>
      </w:r>
      <w:r w:rsidRPr="00DA33B7">
        <w:rPr>
          <w:rFonts w:eastAsia="宋体"/>
        </w:rPr>
        <w:t xml:space="preserve"> counter</w:t>
      </w:r>
      <w:r w:rsidRPr="00DA33B7">
        <w:rPr>
          <w:rFonts w:eastAsia="宋体" w:hint="eastAsia"/>
        </w:rPr>
        <w:t xml:space="preserve"> or not.</w:t>
      </w:r>
    </w:p>
    <w:p w:rsidR="00667CD6" w:rsidRPr="00DA33B7" w:rsidRDefault="00667CD6" w:rsidP="00667CD6">
      <w:pPr>
        <w:snapToGrid w:val="0"/>
        <w:rPr>
          <w:rFonts w:eastAsia="Malgun Gothic"/>
          <w:bCs/>
          <w:iCs/>
        </w:rPr>
      </w:pPr>
      <w:r w:rsidRPr="00DA33B7">
        <w:rPr>
          <w:rFonts w:hint="eastAsia"/>
          <w:b/>
          <w:bCs/>
        </w:rPr>
        <w:t>Nokia</w:t>
      </w:r>
      <w:r w:rsidRPr="00DA33B7">
        <w:rPr>
          <w:rFonts w:hint="eastAsia"/>
        </w:rPr>
        <w:t xml:space="preserve">: </w:t>
      </w:r>
      <w:r w:rsidRPr="00DA33B7">
        <w:rPr>
          <w:rFonts w:eastAsia="Malgun Gothic"/>
          <w:bCs/>
          <w:iCs/>
        </w:rPr>
        <w:t>Reply LS back to RAN2 to inform following operation</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For the sub cases D-2, E-2 and F-2, physical layer sends ‘</w:t>
      </w:r>
      <w:r w:rsidRPr="00DA33B7">
        <w:rPr>
          <w:bCs/>
          <w:iCs/>
        </w:rPr>
        <w:t xml:space="preserve">notification of suspending power ramping counter’ to higher layer, and </w:t>
      </w:r>
      <w:r w:rsidRPr="00DA33B7">
        <w:rPr>
          <w:rFonts w:eastAsia="Malgun Gothic"/>
          <w:bCs/>
          <w:iCs/>
        </w:rPr>
        <w:t xml:space="preserve">power ramping of RA preamble transmission is not allowed. </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For case of subcases C, D-1, E-1 and F-1, physical layer does not specify any operation, and power ramping of RA preamble is possible</w:t>
      </w:r>
    </w:p>
    <w:p w:rsidR="00667CD6" w:rsidRPr="00DA33B7" w:rsidRDefault="00667CD6" w:rsidP="00667CD6">
      <w:pPr>
        <w:pStyle w:val="ListParagraph9"/>
        <w:numPr>
          <w:ilvl w:val="0"/>
          <w:numId w:val="7"/>
        </w:numPr>
        <w:snapToGrid w:val="0"/>
        <w:ind w:firstLine="400"/>
        <w:rPr>
          <w:rFonts w:eastAsia="Malgun Gothic"/>
          <w:bCs/>
          <w:iCs/>
        </w:rPr>
      </w:pPr>
      <w:r w:rsidRPr="00DA33B7">
        <w:rPr>
          <w:rFonts w:eastAsia="Malgun Gothic"/>
          <w:bCs/>
          <w:iCs/>
        </w:rPr>
        <w:t>Sub cases are defined as below:</w:t>
      </w:r>
    </w:p>
    <w:p w:rsidR="00667CD6" w:rsidRPr="00DA33B7" w:rsidRDefault="00667CD6" w:rsidP="00667CD6">
      <w:pPr>
        <w:pStyle w:val="ListParagraph9"/>
        <w:numPr>
          <w:ilvl w:val="1"/>
          <w:numId w:val="8"/>
        </w:numPr>
        <w:snapToGrid w:val="0"/>
        <w:spacing w:before="120" w:after="120"/>
        <w:ind w:firstLine="400"/>
        <w:rPr>
          <w:rFonts w:eastAsia="Malgun Gothic"/>
          <w:bCs/>
          <w:iCs/>
        </w:rPr>
      </w:pPr>
      <w:r w:rsidRPr="00DA33B7">
        <w:rPr>
          <w:rFonts w:eastAsia="Malgun Gothic" w:hint="eastAsia"/>
          <w:bCs/>
          <w:iCs/>
        </w:rPr>
        <w:t>(C)</w:t>
      </w:r>
      <w:r w:rsidRPr="00DA33B7">
        <w:rPr>
          <w:rFonts w:eastAsia="Malgun Gothic"/>
          <w:bCs/>
          <w:iCs/>
        </w:rPr>
        <w:t xml:space="preserve"> the CSI-RS is </w:t>
      </w:r>
      <w:r w:rsidRPr="00DA33B7">
        <w:rPr>
          <w:bCs/>
          <w:iCs/>
        </w:rPr>
        <w:t xml:space="preserve">selected </w:t>
      </w:r>
      <w:r w:rsidRPr="00DA33B7">
        <w:rPr>
          <w:rFonts w:eastAsia="Malgun Gothic"/>
          <w:bCs/>
          <w:iCs/>
        </w:rPr>
        <w:t xml:space="preserve">and the CSI-RS is same as the last RA preamble transmission </w:t>
      </w:r>
    </w:p>
    <w:p w:rsidR="00667CD6" w:rsidRPr="00DA33B7" w:rsidRDefault="00667CD6" w:rsidP="00667CD6">
      <w:pPr>
        <w:pStyle w:val="ListParagraph9"/>
        <w:numPr>
          <w:ilvl w:val="1"/>
          <w:numId w:val="8"/>
        </w:numPr>
        <w:snapToGrid w:val="0"/>
        <w:spacing w:before="120" w:after="120"/>
        <w:ind w:firstLine="400"/>
        <w:rPr>
          <w:bCs/>
          <w:iCs/>
        </w:rPr>
      </w:pPr>
      <w:r w:rsidRPr="00DA33B7">
        <w:rPr>
          <w:rFonts w:eastAsia="Malgun Gothic"/>
          <w:bCs/>
          <w:iCs/>
        </w:rPr>
        <w:t xml:space="preserve">(D) </w:t>
      </w:r>
      <w:r w:rsidRPr="00DA33B7">
        <w:rPr>
          <w:bCs/>
          <w:iCs/>
        </w:rPr>
        <w:t>the CSI-RS is selected but the CSI-RS is not same as the last RA preamble transmission.</w:t>
      </w:r>
    </w:p>
    <w:p w:rsidR="00667CD6" w:rsidRPr="00DA33B7" w:rsidRDefault="00667CD6" w:rsidP="00667CD6">
      <w:pPr>
        <w:pStyle w:val="ListParagraph9"/>
        <w:numPr>
          <w:ilvl w:val="2"/>
          <w:numId w:val="9"/>
        </w:numPr>
        <w:snapToGrid w:val="0"/>
        <w:spacing w:before="120" w:after="120"/>
        <w:ind w:firstLine="400"/>
        <w:rPr>
          <w:rFonts w:eastAsia="Malgun Gothic"/>
          <w:bCs/>
          <w:iCs/>
        </w:rPr>
      </w:pPr>
      <w:r w:rsidRPr="00DA33B7">
        <w:rPr>
          <w:rFonts w:eastAsia="Malgun Gothic"/>
          <w:bCs/>
          <w:iCs/>
        </w:rPr>
        <w:t xml:space="preserve">D-1) these two CSI-RS are QCL-ed or QCL-ed to the same RS </w:t>
      </w:r>
    </w:p>
    <w:p w:rsidR="00667CD6" w:rsidRPr="00DA33B7" w:rsidRDefault="00667CD6" w:rsidP="00667CD6">
      <w:pPr>
        <w:pStyle w:val="ListParagraph9"/>
        <w:numPr>
          <w:ilvl w:val="2"/>
          <w:numId w:val="9"/>
        </w:numPr>
        <w:snapToGrid w:val="0"/>
        <w:spacing w:before="120" w:after="120"/>
        <w:ind w:firstLine="400"/>
        <w:rPr>
          <w:rFonts w:eastAsia="Malgun Gothic"/>
          <w:bCs/>
          <w:iCs/>
        </w:rPr>
      </w:pPr>
      <w:r w:rsidRPr="00DA33B7">
        <w:rPr>
          <w:rFonts w:eastAsia="Malgun Gothic"/>
          <w:bCs/>
          <w:iCs/>
        </w:rPr>
        <w:t xml:space="preserve">D-2) else  </w:t>
      </w:r>
    </w:p>
    <w:p w:rsidR="00667CD6" w:rsidRPr="00DA33B7" w:rsidRDefault="00667CD6" w:rsidP="00667CD6">
      <w:pPr>
        <w:pStyle w:val="ListParagraph9"/>
        <w:numPr>
          <w:ilvl w:val="1"/>
          <w:numId w:val="10"/>
        </w:numPr>
        <w:snapToGrid w:val="0"/>
        <w:spacing w:before="120" w:after="120"/>
        <w:ind w:firstLine="400"/>
        <w:rPr>
          <w:bCs/>
          <w:iCs/>
        </w:rPr>
      </w:pPr>
      <w:r w:rsidRPr="00DA33B7">
        <w:rPr>
          <w:rFonts w:eastAsia="Malgun Gothic" w:hint="eastAsia"/>
          <w:bCs/>
          <w:iCs/>
        </w:rPr>
        <w:t xml:space="preserve">(E) </w:t>
      </w:r>
      <w:r w:rsidRPr="00DA33B7">
        <w:rPr>
          <w:bCs/>
          <w:iCs/>
        </w:rPr>
        <w:t>the SSB is selected but the CSI-RS was selected in the last RA preamble transmission.</w:t>
      </w:r>
    </w:p>
    <w:p w:rsidR="00667CD6" w:rsidRPr="00DA33B7" w:rsidRDefault="00667CD6" w:rsidP="00667CD6">
      <w:pPr>
        <w:pStyle w:val="ListParagraph9"/>
        <w:numPr>
          <w:ilvl w:val="2"/>
          <w:numId w:val="11"/>
        </w:numPr>
        <w:snapToGrid w:val="0"/>
        <w:spacing w:before="120" w:after="120"/>
        <w:ind w:firstLine="400"/>
        <w:rPr>
          <w:rFonts w:eastAsia="Malgun Gothic"/>
          <w:bCs/>
          <w:iCs/>
        </w:rPr>
      </w:pPr>
      <w:r w:rsidRPr="00DA33B7">
        <w:rPr>
          <w:rFonts w:eastAsia="Malgun Gothic"/>
          <w:bCs/>
          <w:iCs/>
        </w:rPr>
        <w:t xml:space="preserve">E-1) The CSI-RS corresponds to previous RA preamble transmission is QCL-ed to the SSB corresponds to the current RA preamble transmission </w:t>
      </w:r>
    </w:p>
    <w:p w:rsidR="00667CD6" w:rsidRPr="00DA33B7" w:rsidRDefault="00667CD6" w:rsidP="00667CD6">
      <w:pPr>
        <w:pStyle w:val="ListParagraph9"/>
        <w:numPr>
          <w:ilvl w:val="2"/>
          <w:numId w:val="11"/>
        </w:numPr>
        <w:snapToGrid w:val="0"/>
        <w:spacing w:before="120" w:after="120"/>
        <w:ind w:firstLine="400"/>
        <w:rPr>
          <w:bCs/>
          <w:iCs/>
        </w:rPr>
      </w:pPr>
      <w:r w:rsidRPr="00DA33B7">
        <w:rPr>
          <w:rFonts w:eastAsia="Malgun Gothic"/>
          <w:bCs/>
          <w:iCs/>
        </w:rPr>
        <w:t xml:space="preserve">E-2) else </w:t>
      </w:r>
    </w:p>
    <w:p w:rsidR="00667CD6" w:rsidRPr="00DA33B7" w:rsidRDefault="00667CD6" w:rsidP="00667CD6">
      <w:pPr>
        <w:pStyle w:val="ListParagraph9"/>
        <w:numPr>
          <w:ilvl w:val="1"/>
          <w:numId w:val="12"/>
        </w:numPr>
        <w:snapToGrid w:val="0"/>
        <w:spacing w:before="120" w:after="120"/>
        <w:ind w:firstLine="400"/>
        <w:rPr>
          <w:bCs/>
          <w:iCs/>
        </w:rPr>
      </w:pPr>
      <w:r w:rsidRPr="00DA33B7">
        <w:rPr>
          <w:bCs/>
          <w:iCs/>
        </w:rPr>
        <w:t>(F) the CSI-RS is selected but the SSB was selected in the last RA preamble transmission.</w:t>
      </w:r>
    </w:p>
    <w:p w:rsidR="00667CD6" w:rsidRPr="00DA33B7" w:rsidRDefault="00667CD6" w:rsidP="00667CD6">
      <w:pPr>
        <w:pStyle w:val="ListParagraph9"/>
        <w:numPr>
          <w:ilvl w:val="2"/>
          <w:numId w:val="13"/>
        </w:numPr>
        <w:snapToGrid w:val="0"/>
        <w:spacing w:before="120" w:after="120"/>
        <w:ind w:firstLine="400"/>
        <w:rPr>
          <w:rFonts w:eastAsia="Malgun Gothic"/>
          <w:bCs/>
          <w:iCs/>
        </w:rPr>
      </w:pPr>
      <w:r w:rsidRPr="00DA33B7">
        <w:rPr>
          <w:rFonts w:eastAsia="Malgun Gothic"/>
          <w:bCs/>
          <w:iCs/>
        </w:rPr>
        <w:t xml:space="preserve">F-1) The CSI-RS corresponds to the current RA preamble transmission is QCL-ed to the SSB corresponds to the previous RA preamble transmission </w:t>
      </w:r>
    </w:p>
    <w:p w:rsidR="00667CD6" w:rsidRPr="00DA33B7" w:rsidRDefault="00667CD6" w:rsidP="00667CD6">
      <w:pPr>
        <w:pStyle w:val="ListParagraph9"/>
        <w:numPr>
          <w:ilvl w:val="2"/>
          <w:numId w:val="13"/>
        </w:numPr>
        <w:snapToGrid w:val="0"/>
        <w:spacing w:before="120" w:after="120"/>
        <w:ind w:firstLine="400"/>
        <w:rPr>
          <w:rFonts w:eastAsia="Malgun Gothic"/>
          <w:bCs/>
          <w:iCs/>
        </w:rPr>
      </w:pPr>
      <w:r w:rsidRPr="00DA33B7">
        <w:rPr>
          <w:rFonts w:eastAsia="Malgun Gothic"/>
          <w:bCs/>
          <w:iCs/>
        </w:rPr>
        <w:t>F-2) else</w:t>
      </w:r>
    </w:p>
    <w:p w:rsidR="00667CD6" w:rsidRPr="00A9366D" w:rsidRDefault="00667CD6" w:rsidP="00FB0CA9">
      <w:pPr>
        <w:spacing w:afterLines="50" w:after="180"/>
        <w:rPr>
          <w:bCs/>
          <w:iCs/>
          <w:szCs w:val="20"/>
        </w:rPr>
      </w:pPr>
      <w:r w:rsidRPr="00DA33B7">
        <w:rPr>
          <w:rFonts w:hint="eastAsia"/>
        </w:rPr>
        <w:t xml:space="preserve">Besides, </w:t>
      </w:r>
      <w:r w:rsidRPr="00DA33B7">
        <w:rPr>
          <w:rFonts w:hint="eastAsia"/>
          <w:b/>
          <w:bCs/>
        </w:rPr>
        <w:t xml:space="preserve">Nokia </w:t>
      </w:r>
      <w:r w:rsidRPr="00DA33B7">
        <w:rPr>
          <w:rFonts w:hint="eastAsia"/>
        </w:rPr>
        <w:t xml:space="preserve">also proposed to </w:t>
      </w:r>
      <w:r w:rsidRPr="00DA33B7">
        <w:rPr>
          <w:rFonts w:eastAsia="Calibri"/>
          <w:bCs/>
          <w:iCs/>
          <w:szCs w:val="20"/>
        </w:rPr>
        <w:t>Clarify UE’s operation when PRACH transmission on SCG is dropped</w:t>
      </w:r>
    </w:p>
    <w:p w:rsidR="00667CD6" w:rsidRPr="00DA33B7" w:rsidRDefault="009E43F5" w:rsidP="00667CD6">
      <w:pPr>
        <w:rPr>
          <w:b/>
          <w:bCs/>
          <w:iCs/>
          <w:u w:val="single"/>
        </w:rPr>
      </w:pPr>
      <w:r w:rsidRPr="00EF66E1">
        <w:rPr>
          <w:rFonts w:hint="eastAsia"/>
          <w:b/>
          <w:bCs/>
          <w:i/>
          <w:szCs w:val="20"/>
          <w:highlight w:val="yellow"/>
        </w:rPr>
        <w:t>Feature lead recommendation:</w:t>
      </w:r>
    </w:p>
    <w:p w:rsidR="00667CD6" w:rsidRPr="00DA33B7" w:rsidRDefault="00667CD6" w:rsidP="00667CD6">
      <w:pPr>
        <w:jc w:val="both"/>
        <w:rPr>
          <w:b/>
          <w:bCs/>
          <w:i/>
          <w:iCs/>
          <w:szCs w:val="20"/>
        </w:rPr>
      </w:pPr>
      <w:r w:rsidRPr="00DA33B7">
        <w:rPr>
          <w:rFonts w:hint="eastAsia"/>
          <w:b/>
          <w:bCs/>
          <w:i/>
          <w:iCs/>
          <w:szCs w:val="20"/>
        </w:rPr>
        <w:lastRenderedPageBreak/>
        <w:t>Taking into account the already agreements on initial access</w:t>
      </w:r>
      <w:r w:rsidRPr="00DA33B7">
        <w:rPr>
          <w:b/>
          <w:bCs/>
          <w:i/>
          <w:iCs/>
          <w:szCs w:val="20"/>
        </w:rPr>
        <w:t xml:space="preserve"> (IA) session</w:t>
      </w:r>
      <w:r>
        <w:rPr>
          <w:b/>
          <w:bCs/>
          <w:i/>
          <w:iCs/>
          <w:szCs w:val="20"/>
        </w:rPr>
        <w:t>, e.g., power ramping counter,</w:t>
      </w:r>
      <w:r w:rsidRPr="00DA33B7">
        <w:rPr>
          <w:rFonts w:hint="eastAsia"/>
          <w:b/>
          <w:bCs/>
          <w:i/>
          <w:iCs/>
          <w:szCs w:val="20"/>
        </w:rPr>
        <w:t xml:space="preserve"> were reached in initial access session, this LS and corresponding solution are suggested to be handled in IA session</w:t>
      </w:r>
      <w:r w:rsidRPr="00DA33B7">
        <w:rPr>
          <w:b/>
          <w:bCs/>
          <w:i/>
          <w:iCs/>
          <w:szCs w:val="20"/>
        </w:rPr>
        <w:t xml:space="preserve"> as usual.</w:t>
      </w:r>
    </w:p>
    <w:p w:rsidR="00667CD6" w:rsidRDefault="00667CD6"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7533"/>
      </w:tblGrid>
      <w:tr w:rsidR="00667CD6" w:rsidTr="009A14E4">
        <w:tc>
          <w:tcPr>
            <w:tcW w:w="1818"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533" w:type="dxa"/>
          </w:tcPr>
          <w:p w:rsidR="00667CD6" w:rsidRDefault="00667CD6"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9A14E4">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7533"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It should be discussed in MIMO and IA.</w:t>
            </w:r>
          </w:p>
        </w:tc>
      </w:tr>
      <w:tr w:rsidR="00667CD6" w:rsidTr="009A14E4">
        <w:tc>
          <w:tcPr>
            <w:tcW w:w="1818" w:type="dxa"/>
          </w:tcPr>
          <w:p w:rsidR="00667CD6" w:rsidRDefault="00906D41"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vivo</w:t>
            </w:r>
          </w:p>
        </w:tc>
        <w:tc>
          <w:tcPr>
            <w:tcW w:w="7533" w:type="dxa"/>
          </w:tcPr>
          <w:p w:rsidR="00667CD6" w:rsidRPr="00906D41" w:rsidRDefault="00906D4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It can be discussed in IA session.</w:t>
            </w:r>
          </w:p>
        </w:tc>
      </w:tr>
      <w:tr w:rsidR="00667CD6" w:rsidTr="009A14E4">
        <w:tc>
          <w:tcPr>
            <w:tcW w:w="1818" w:type="dxa"/>
          </w:tcPr>
          <w:p w:rsidR="00667CD6" w:rsidRDefault="0090128E" w:rsidP="00FB0CA9">
            <w:pPr>
              <w:pStyle w:val="maintext"/>
              <w:snapToGrid w:val="0"/>
              <w:spacing w:beforeLines="50" w:before="180" w:after="0" w:line="240" w:lineRule="auto"/>
              <w:ind w:firstLineChars="0" w:firstLine="0"/>
              <w:rPr>
                <w:lang w:val="en-US"/>
              </w:rPr>
            </w:pPr>
            <w:r>
              <w:rPr>
                <w:lang w:val="en-US"/>
              </w:rPr>
              <w:t>CATT</w:t>
            </w:r>
          </w:p>
        </w:tc>
        <w:tc>
          <w:tcPr>
            <w:tcW w:w="7533" w:type="dxa"/>
          </w:tcPr>
          <w:p w:rsidR="00667CD6" w:rsidRDefault="0090128E" w:rsidP="00FB0CA9">
            <w:pPr>
              <w:pStyle w:val="maintext"/>
              <w:snapToGrid w:val="0"/>
              <w:spacing w:beforeLines="50" w:before="180" w:after="0" w:line="240" w:lineRule="auto"/>
              <w:ind w:firstLineChars="0" w:firstLine="0"/>
              <w:rPr>
                <w:lang w:val="en-US"/>
              </w:rPr>
            </w:pPr>
            <w:r>
              <w:rPr>
                <w:lang w:val="en-US"/>
              </w:rPr>
              <w:t>(E) (F) are power ramped up independently.  (A)(B)(C)(D) should apply the same counter</w:t>
            </w:r>
          </w:p>
        </w:tc>
      </w:tr>
      <w:tr w:rsidR="00667CD6" w:rsidTr="009A14E4">
        <w:tc>
          <w:tcPr>
            <w:tcW w:w="1818" w:type="dxa"/>
          </w:tcPr>
          <w:p w:rsidR="00667CD6"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Nokia</w:t>
            </w:r>
          </w:p>
        </w:tc>
        <w:tc>
          <w:tcPr>
            <w:tcW w:w="7533" w:type="dxa"/>
          </w:tcPr>
          <w:p w:rsidR="00F42DA1"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In TS38.213, PRACH </w:t>
            </w:r>
            <w:r>
              <w:rPr>
                <w:rFonts w:eastAsiaTheme="minorEastAsia"/>
                <w:lang w:val="en-US" w:eastAsia="zh-CN"/>
              </w:rPr>
              <w:t>power</w:t>
            </w:r>
            <w:r>
              <w:rPr>
                <w:rFonts w:eastAsiaTheme="minorEastAsia" w:hint="eastAsia"/>
                <w:lang w:val="en-US" w:eastAsia="zh-CN"/>
              </w:rPr>
              <w:t xml:space="preserve"> </w:t>
            </w:r>
            <w:r>
              <w:rPr>
                <w:rFonts w:eastAsiaTheme="minorEastAsia"/>
                <w:lang w:val="en-US" w:eastAsia="zh-CN"/>
              </w:rPr>
              <w:t>control part, it is captured when ‘power ramping suspension’ is indicated to higher layer: ‘if UE beam is changed’.</w:t>
            </w:r>
          </w:p>
          <w:p w:rsidR="00667CD6" w:rsidRPr="005C6A5C" w:rsidRDefault="00F42DA1"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Therefore, for the case (D)~(F), RAN1 already defines ‘no power ramping’ for the subcases as explained above. If RAN1 would not change current spec, RAN2 should have better understanding on RAN1’s PRACH power control, and consider it on their further specification. </w:t>
            </w:r>
          </w:p>
        </w:tc>
      </w:tr>
      <w:tr w:rsidR="005B6695" w:rsidTr="009A14E4">
        <w:tc>
          <w:tcPr>
            <w:tcW w:w="1818" w:type="dxa"/>
          </w:tcPr>
          <w:p w:rsidR="005B6695" w:rsidRDefault="005B669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QC</w:t>
            </w:r>
          </w:p>
        </w:tc>
        <w:tc>
          <w:tcPr>
            <w:tcW w:w="7533" w:type="dxa"/>
          </w:tcPr>
          <w:p w:rsidR="005B6695" w:rsidRDefault="005B6695"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RAN1 already defines the power ramp based on beam switching. Should be addressed in IA.</w:t>
            </w:r>
          </w:p>
        </w:tc>
      </w:tr>
      <w:tr w:rsidR="00DD34EC" w:rsidTr="009A14E4">
        <w:tc>
          <w:tcPr>
            <w:tcW w:w="1818" w:type="dxa"/>
          </w:tcPr>
          <w:p w:rsidR="00DD34EC" w:rsidRPr="00771FDC" w:rsidRDefault="00DD34EC" w:rsidP="00DD34EC">
            <w:pPr>
              <w:pStyle w:val="maintext"/>
              <w:snapToGrid w:val="0"/>
              <w:spacing w:beforeLines="50" w:before="180" w:after="0" w:line="240" w:lineRule="auto"/>
              <w:ind w:firstLineChars="0" w:firstLine="0"/>
              <w:rPr>
                <w:lang w:val="en-US"/>
              </w:rPr>
            </w:pPr>
            <w:r>
              <w:rPr>
                <w:rFonts w:hint="eastAsia"/>
                <w:lang w:val="en-US"/>
              </w:rPr>
              <w:t>Samsung</w:t>
            </w:r>
          </w:p>
        </w:tc>
        <w:tc>
          <w:tcPr>
            <w:tcW w:w="7533" w:type="dxa"/>
          </w:tcPr>
          <w:p w:rsidR="00DD34EC" w:rsidRPr="00771FDC" w:rsidRDefault="00DD34EC" w:rsidP="006E24D9">
            <w:pPr>
              <w:pStyle w:val="maintext"/>
              <w:snapToGrid w:val="0"/>
              <w:spacing w:beforeLines="50" w:before="180" w:after="0" w:line="240" w:lineRule="auto"/>
              <w:ind w:firstLineChars="0" w:firstLine="0"/>
              <w:rPr>
                <w:lang w:val="en-US"/>
              </w:rPr>
            </w:pPr>
            <w:r w:rsidRPr="00DD34EC">
              <w:rPr>
                <w:rFonts w:hint="eastAsia"/>
                <w:lang w:val="en-US"/>
              </w:rPr>
              <w:t>It should be discussed in the PRACH session</w:t>
            </w:r>
          </w:p>
        </w:tc>
      </w:tr>
    </w:tbl>
    <w:p w:rsidR="009E43F5" w:rsidRPr="009E43F5" w:rsidRDefault="009E43F5" w:rsidP="009E43F5">
      <w:pPr>
        <w:snapToGrid w:val="0"/>
      </w:pPr>
    </w:p>
    <w:p w:rsidR="0022633F" w:rsidRDefault="00C553F6" w:rsidP="00FB0CA9">
      <w:pPr>
        <w:pStyle w:val="Heading2"/>
        <w:numPr>
          <w:ilvl w:val="1"/>
          <w:numId w:val="1"/>
        </w:numPr>
        <w:tabs>
          <w:tab w:val="clear" w:pos="432"/>
        </w:tabs>
        <w:snapToGrid w:val="0"/>
        <w:spacing w:beforeLines="100" w:before="360" w:beforeAutospacing="0" w:afterLines="50" w:after="180" w:afterAutospacing="0" w:line="240" w:lineRule="auto"/>
        <w:ind w:left="578" w:hanging="578"/>
        <w:rPr>
          <w:lang w:val="en-US"/>
        </w:rPr>
      </w:pPr>
      <w:r>
        <w:rPr>
          <w:rFonts w:hint="eastAsia"/>
          <w:lang w:val="en-US"/>
        </w:rPr>
        <w:t>Miscellaneous</w:t>
      </w:r>
    </w:p>
    <w:p w:rsidR="0022633F" w:rsidRDefault="00C553F6">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pPr>
      <w:r>
        <w:rPr>
          <w:rFonts w:eastAsia="Arial Unicode MS" w:hint="eastAsia"/>
          <w:b/>
          <w:bCs/>
          <w:sz w:val="21"/>
          <w:lang w:val="zh-CN"/>
        </w:rPr>
        <w:t>Δ</w:t>
      </w:r>
      <w:r>
        <w:rPr>
          <w:rFonts w:eastAsia="Arial Unicode MS" w:hint="eastAsia"/>
          <w:b/>
          <w:bCs/>
          <w:sz w:val="21"/>
          <w:lang w:val="en-GB"/>
        </w:rPr>
        <w:t>TF,b,f,c (i)</w:t>
      </w:r>
    </w:p>
    <w:p w:rsidR="0022633F" w:rsidRDefault="00C553F6">
      <w:pPr>
        <w:rPr>
          <w:rFonts w:eastAsia="Arial Unicode MS"/>
          <w:sz w:val="21"/>
        </w:rPr>
      </w:pPr>
      <w:r>
        <w:rPr>
          <w:rFonts w:eastAsia="Arial Unicode MS" w:hint="eastAsia"/>
          <w:sz w:val="21"/>
        </w:rPr>
        <w:t>In RAN1 #94 meeting, an agreement was reached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green"/>
              </w:rPr>
              <w:t>Agreement</w:t>
            </w:r>
          </w:p>
          <w:p w:rsidR="0022633F" w:rsidRDefault="00C553F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rFonts w:hint="eastAsia"/>
              </w:rPr>
              <w:t>For PUCCH format 1, 10log</w:t>
            </w:r>
            <w:r>
              <w:rPr>
                <w:rFonts w:hint="eastAsia"/>
                <w:vertAlign w:val="subscript"/>
              </w:rPr>
              <w:t>10</w:t>
            </w:r>
            <w:r>
              <w:rPr>
                <w:rFonts w:hint="eastAsia"/>
              </w:rPr>
              <w:t>(O</w:t>
            </w:r>
            <w:r>
              <w:rPr>
                <w:vertAlign w:val="subscript"/>
              </w:rPr>
              <w:t>UCI</w:t>
            </w:r>
            <w:r>
              <w:rPr>
                <w:rFonts w:hint="eastAsia"/>
              </w:rPr>
              <w:t xml:space="preserve">) factor is added in </w:t>
            </w:r>
            <w:r>
              <w:rPr>
                <w:lang w:val="zh-CN"/>
              </w:rPr>
              <w:t>Δ</w:t>
            </w:r>
            <w:r>
              <w:rPr>
                <w:rFonts w:hint="eastAsia"/>
                <w:vertAlign w:val="subscript"/>
              </w:rPr>
              <w:t>TF,b,f,c</w:t>
            </w:r>
            <w:r>
              <w:rPr>
                <w:rFonts w:hint="eastAsia"/>
              </w:rPr>
              <w:t xml:space="preserve"> (i)</w:t>
            </w:r>
          </w:p>
          <w:p w:rsidR="0022633F" w:rsidRDefault="00C553F6">
            <w:pPr>
              <w:numPr>
                <w:ilvl w:val="0"/>
                <w:numId w:val="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highlight w:val="yellow"/>
              </w:rPr>
              <w:t>FFS</w:t>
            </w:r>
            <w:r>
              <w:t xml:space="preserve">: Whether the same factor is added for </w:t>
            </w:r>
            <w:r>
              <w:rPr>
                <w:rFonts w:hint="eastAsia"/>
              </w:rPr>
              <w:t>PUCCH format 0</w:t>
            </w:r>
          </w:p>
          <w:p w:rsidR="0022633F" w:rsidRDefault="0022633F">
            <w:pPr>
              <w:rPr>
                <w:rFonts w:eastAsia="Arial Unicode MS"/>
                <w:sz w:val="21"/>
              </w:rPr>
            </w:pPr>
          </w:p>
        </w:tc>
      </w:tr>
    </w:tbl>
    <w:p w:rsidR="0022633F" w:rsidRDefault="00C553F6">
      <w:pPr>
        <w:rPr>
          <w:rFonts w:eastAsia="宋体"/>
          <w:szCs w:val="20"/>
        </w:rPr>
      </w:pPr>
      <w:r>
        <w:rPr>
          <w:rFonts w:eastAsia="Arial Unicode MS" w:hint="eastAsia"/>
          <w:szCs w:val="20"/>
        </w:rPr>
        <w:t xml:space="preserve">In TS 38.213[5], </w:t>
      </w:r>
      <w:r w:rsidRPr="00A15F23">
        <w:rPr>
          <w:position w:val="-14"/>
        </w:rPr>
        <w:object w:dxaOrig="1054" w:dyaOrig="393">
          <v:shape id="_x0000_i1180" type="#_x0000_t75" style="width:52.5pt;height:19.5pt" o:ole="">
            <v:imagedata r:id="rId265" o:title=""/>
          </v:shape>
          <o:OLEObject Type="Embed" ProgID="Equation.3" ShapeID="_x0000_i1180" DrawAspect="Content" ObjectID="_1600611420" r:id="rId266"/>
        </w:object>
      </w:r>
      <w:r>
        <w:rPr>
          <w:rFonts w:eastAsia="宋体"/>
        </w:rPr>
        <w:t xml:space="preserve"> is</w:t>
      </w:r>
      <w:r>
        <w:rPr>
          <w:rFonts w:eastAsia="宋体" w:hint="eastAsia"/>
        </w:rPr>
        <w:t xml:space="preserve"> defined as follows for PUCCH format 0 and 1.</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633F">
        <w:tc>
          <w:tcPr>
            <w:tcW w:w="9576" w:type="dxa"/>
          </w:tcPr>
          <w:p w:rsidR="0022633F" w:rsidRDefault="00C553F6">
            <w:pPr>
              <w:pStyle w:val="B1"/>
            </w:pPr>
            <w:r>
              <w:t xml:space="preserve">PUCCH format 3, and </w:t>
            </w:r>
            <w:r>
              <w:rPr>
                <w:i/>
              </w:rPr>
              <w:t>deltaF-PUCCH-f4</w:t>
            </w:r>
            <w:r>
              <w:t xml:space="preserve"> for PUCCH format 4 </w:t>
            </w:r>
          </w:p>
          <w:p w:rsidR="0022633F" w:rsidRDefault="00C553F6">
            <w:pPr>
              <w:pStyle w:val="B1"/>
            </w:pPr>
            <w:r>
              <w:t>-</w:t>
            </w:r>
            <w:r>
              <w:tab/>
            </w:r>
            <w:r w:rsidRPr="00A15F23">
              <w:rPr>
                <w:position w:val="-12"/>
              </w:rPr>
              <w:object w:dxaOrig="930" w:dyaOrig="330">
                <v:shape id="_x0000_i1181" type="#_x0000_t75" style="width:47.25pt;height:16.5pt" o:ole="">
                  <v:imagedata r:id="rId267" o:title=""/>
                </v:shape>
                <o:OLEObject Type="Embed" ProgID="Equation.3" ShapeID="_x0000_i1181" DrawAspect="Content" ObjectID="_1600611421" r:id="rId268"/>
              </w:object>
            </w:r>
            <w:r>
              <w:rPr>
                <w:rFonts w:eastAsia="宋体"/>
              </w:rPr>
              <w:t xml:space="preserve"> is a PUCCH transmission power adjustment component </w:t>
            </w:r>
            <w:r>
              <w:rPr>
                <w:rFonts w:eastAsia="MS Mincho"/>
              </w:rPr>
              <w:t xml:space="preserve">on active </w:t>
            </w:r>
            <w:r>
              <w:t xml:space="preserve">UL BWP </w:t>
            </w:r>
            <w:r w:rsidRPr="00A15F23">
              <w:rPr>
                <w:iCs/>
                <w:position w:val="-6"/>
              </w:rPr>
              <w:object w:dxaOrig="174" w:dyaOrig="270">
                <v:shape id="_x0000_i1182" type="#_x0000_t75" style="width:9pt;height:13.5pt" o:ole="">
                  <v:imagedata r:id="rId22" o:title=""/>
                </v:shape>
                <o:OLEObject Type="Embed" ProgID="Equation.3" ShapeID="_x0000_i1182" DrawAspect="Content" ObjectID="_1600611422" r:id="rId269"/>
              </w:object>
            </w:r>
            <w:r>
              <w:rPr>
                <w:iCs/>
              </w:rPr>
              <w:t xml:space="preserve"> </w:t>
            </w:r>
            <w:r>
              <w:t xml:space="preserve">of carrier </w:t>
            </w:r>
            <w:r w:rsidRPr="00A15F23">
              <w:rPr>
                <w:iCs/>
                <w:position w:val="-10"/>
              </w:rPr>
              <w:object w:dxaOrig="228" w:dyaOrig="330">
                <v:shape id="_x0000_i1183" type="#_x0000_t75" style="width:11.25pt;height:16.5pt" o:ole="">
                  <v:imagedata r:id="rId24" o:title=""/>
                </v:shape>
                <o:OLEObject Type="Embed" ProgID="Equation.3" ShapeID="_x0000_i1183" DrawAspect="Content" ObjectID="_1600611423" r:id="rId270"/>
              </w:object>
            </w:r>
            <w:r>
              <w:rPr>
                <w:iCs/>
              </w:rPr>
              <w:t xml:space="preserve"> </w:t>
            </w:r>
            <w:r>
              <w:t xml:space="preserve">of </w:t>
            </w:r>
            <w:r>
              <w:rPr>
                <w:rFonts w:eastAsia="MS Mincho"/>
              </w:rPr>
              <w:t xml:space="preserve">primary cell </w:t>
            </w:r>
            <w:r w:rsidRPr="00A15F23">
              <w:rPr>
                <w:position w:val="-6"/>
              </w:rPr>
              <w:object w:dxaOrig="174" w:dyaOrig="216">
                <v:shape id="_x0000_i1184" type="#_x0000_t75" style="width:9pt;height:11.25pt" o:ole="">
                  <v:imagedata r:id="rId271" o:title=""/>
                </v:shape>
                <o:OLEObject Type="Embed" ProgID="Equation.3" ShapeID="_x0000_i1184" DrawAspect="Content" ObjectID="_1600611424" r:id="rId272"/>
              </w:object>
            </w:r>
          </w:p>
          <w:p w:rsidR="0022633F" w:rsidRDefault="00C553F6">
            <w:pPr>
              <w:pStyle w:val="B2"/>
            </w:pPr>
            <w:r>
              <w:rPr>
                <w:rFonts w:eastAsia="宋体"/>
              </w:rPr>
              <w:t>-</w:t>
            </w:r>
            <w:r>
              <w:rPr>
                <w:rFonts w:eastAsia="宋体"/>
              </w:rPr>
              <w:tab/>
              <w:t xml:space="preserve">For a PUCCH transmission using PUCCH format 0 or PUCCH format 1, </w:t>
            </w:r>
            <w:r w:rsidRPr="00A15F23">
              <w:rPr>
                <w:position w:val="-30"/>
              </w:rPr>
              <w:object w:dxaOrig="3528" w:dyaOrig="708">
                <v:shape id="_x0000_i1185" type="#_x0000_t75" style="width:175.5pt;height:36.75pt" o:ole="">
                  <v:imagedata r:id="rId273" o:title=""/>
                </v:shape>
                <o:OLEObject Type="Embed" ProgID="Equation.3" ShapeID="_x0000_i1185" DrawAspect="Content" ObjectID="_1600611425" r:id="rId274"/>
              </w:object>
            </w:r>
            <w:r>
              <w:t xml:space="preserve"> where </w:t>
            </w:r>
          </w:p>
          <w:p w:rsidR="0022633F" w:rsidRDefault="00C553F6">
            <w:pPr>
              <w:pStyle w:val="B3"/>
            </w:pPr>
            <w:r>
              <w:t>-</w:t>
            </w:r>
            <w:r>
              <w:tab/>
            </w:r>
            <w:r w:rsidRPr="00A15F23">
              <w:rPr>
                <w:position w:val="-12"/>
              </w:rPr>
              <w:object w:dxaOrig="882" w:dyaOrig="366">
                <v:shape id="_x0000_i1186" type="#_x0000_t75" style="width:43.5pt;height:18.75pt" o:ole="">
                  <v:imagedata r:id="rId275" o:title=""/>
                </v:shape>
                <o:OLEObject Type="Embed" ProgID="Equation.3" ShapeID="_x0000_i1186" DrawAspect="Content" ObjectID="_1600611426" r:id="rId276"/>
              </w:object>
            </w:r>
            <w:r>
              <w:t xml:space="preserve"> is a number of </w:t>
            </w:r>
            <w:r>
              <w:rPr>
                <w:lang w:val="en-US"/>
              </w:rPr>
              <w:t xml:space="preserve">PUCCH format 0 </w:t>
            </w:r>
            <w:r>
              <w:t>symbols</w:t>
            </w:r>
            <w:r>
              <w:rPr>
                <w:lang w:val="en-US"/>
              </w:rPr>
              <w:t xml:space="preserve"> or PUCCH format 1 symbols included in a PUCCH resource of a PUCCH resource set indicated by a value of a </w:t>
            </w:r>
            <w:r>
              <w:rPr>
                <w:lang w:eastAsia="zh-CN"/>
              </w:rPr>
              <w:t>PUCCH resource indicator</w:t>
            </w:r>
            <w:r>
              <w:t xml:space="preserve"> field in DCI format 1_0 or DCI format 1_1, or </w:t>
            </w:r>
            <w:r>
              <w:rPr>
                <w:lang w:val="en-US"/>
              </w:rPr>
              <w:t xml:space="preserve">provided by higher layer parameter </w:t>
            </w:r>
            <w:r>
              <w:rPr>
                <w:i/>
              </w:rPr>
              <w:t>nrofSymbols</w:t>
            </w:r>
            <w:r>
              <w:rPr>
                <w:lang w:val="en-US"/>
              </w:rPr>
              <w:t xml:space="preserve"> </w:t>
            </w:r>
            <w:r>
              <w:t>in</w:t>
            </w:r>
            <w:r>
              <w:rPr>
                <w:i/>
              </w:rPr>
              <w:t xml:space="preserve"> PUCCH-format0</w:t>
            </w:r>
            <w:r>
              <w:rPr>
                <w:lang w:val="en-US"/>
              </w:rPr>
              <w:t xml:space="preserve"> or </w:t>
            </w:r>
            <w:r>
              <w:t>in</w:t>
            </w:r>
            <w:r>
              <w:rPr>
                <w:i/>
              </w:rPr>
              <w:t xml:space="preserve"> PUCCH-format1</w:t>
            </w:r>
            <w:r>
              <w:rPr>
                <w:lang w:val="en-US"/>
              </w:rPr>
              <w:t xml:space="preserve"> respectively </w:t>
            </w:r>
          </w:p>
          <w:p w:rsidR="0022633F" w:rsidRDefault="00C553F6">
            <w:pPr>
              <w:pStyle w:val="B3"/>
            </w:pPr>
            <w:r>
              <w:lastRenderedPageBreak/>
              <w:t>-</w:t>
            </w:r>
            <w:r>
              <w:tab/>
            </w:r>
            <w:r w:rsidRPr="00A15F23">
              <w:rPr>
                <w:position w:val="-10"/>
              </w:rPr>
              <w:object w:dxaOrig="984" w:dyaOrig="348">
                <v:shape id="_x0000_i1187" type="#_x0000_t75" style="width:49.5pt;height:17.25pt" o:ole="">
                  <v:imagedata r:id="rId277" o:title=""/>
                </v:shape>
                <o:OLEObject Type="Embed" ProgID="Equation.3" ShapeID="_x0000_i1187" DrawAspect="Content" ObjectID="_1600611427" r:id="rId278"/>
              </w:object>
            </w:r>
            <w:r>
              <w:rPr>
                <w:lang w:val="en-US"/>
              </w:rPr>
              <w:t xml:space="preserve"> for PUCCH format 0 </w:t>
            </w:r>
          </w:p>
          <w:p w:rsidR="0022633F" w:rsidRDefault="00C553F6">
            <w:pPr>
              <w:pStyle w:val="B3"/>
              <w:rPr>
                <w:lang w:val="en-US"/>
              </w:rPr>
            </w:pPr>
            <w:r>
              <w:t>-</w:t>
            </w:r>
            <w:r>
              <w:tab/>
            </w:r>
            <w:r w:rsidRPr="00A15F23">
              <w:rPr>
                <w:position w:val="-12"/>
              </w:rPr>
              <w:object w:dxaOrig="1314" w:dyaOrig="366">
                <v:shape id="_x0000_i1188" type="#_x0000_t75" style="width:66pt;height:18.75pt" o:ole="">
                  <v:imagedata r:id="rId279" o:title=""/>
                </v:shape>
                <o:OLEObject Type="Embed" ProgID="Equation.3" ShapeID="_x0000_i1188" DrawAspect="Content" ObjectID="_1600611428" r:id="rId280"/>
              </w:object>
            </w:r>
            <w:r>
              <w:rPr>
                <w:lang w:val="en-US"/>
              </w:rPr>
              <w:t xml:space="preserve"> for PUCCH format 1</w:t>
            </w:r>
          </w:p>
          <w:p w:rsidR="0022633F" w:rsidRDefault="00C553F6">
            <w:pPr>
              <w:pStyle w:val="B3"/>
            </w:pPr>
            <w:r>
              <w:t>-</w:t>
            </w:r>
            <w:r>
              <w:tab/>
            </w:r>
            <w:r w:rsidRPr="008B7242">
              <w:rPr>
                <w:position w:val="-10"/>
                <w:highlight w:val="yellow"/>
              </w:rPr>
              <w:object w:dxaOrig="966" w:dyaOrig="312">
                <v:shape id="_x0000_i1189" type="#_x0000_t75" style="width:48pt;height:15.75pt" o:ole="">
                  <v:imagedata r:id="rId281" o:title=""/>
                </v:shape>
                <o:OLEObject Type="Embed" ProgID="Equation.3" ShapeID="_x0000_i1189" DrawAspect="Content" ObjectID="_1600611429" r:id="rId282"/>
              </w:object>
            </w:r>
            <w:r w:rsidRPr="008B7242">
              <w:rPr>
                <w:highlight w:val="yellow"/>
                <w:lang w:val="en-US"/>
              </w:rPr>
              <w:t xml:space="preserve"> for PUCCH format 0</w:t>
            </w:r>
            <w:r>
              <w:rPr>
                <w:lang w:val="en-US"/>
              </w:rPr>
              <w:t xml:space="preserve"> </w:t>
            </w:r>
          </w:p>
          <w:p w:rsidR="0022633F" w:rsidRDefault="00C553F6">
            <w:pPr>
              <w:pStyle w:val="B3"/>
              <w:rPr>
                <w:rFonts w:eastAsia="Arial Unicode MS"/>
                <w:b/>
                <w:bCs/>
                <w:sz w:val="21"/>
                <w:lang w:val="en-US" w:eastAsia="zh-CN"/>
              </w:rPr>
            </w:pPr>
            <w:r>
              <w:t>-</w:t>
            </w:r>
            <w:r>
              <w:tab/>
            </w:r>
            <w:r w:rsidRPr="00A15F23">
              <w:rPr>
                <w:position w:val="-10"/>
              </w:rPr>
              <w:object w:dxaOrig="2166" w:dyaOrig="312">
                <v:shape id="_x0000_i1190" type="#_x0000_t75" style="width:107.25pt;height:15.75pt" o:ole="">
                  <v:imagedata r:id="rId283" o:title=""/>
                </v:shape>
                <o:OLEObject Type="Embed" ProgID="Equation.3" ShapeID="_x0000_i1190" DrawAspect="Content" ObjectID="_1600611430" r:id="rId284"/>
              </w:object>
            </w:r>
            <w:r>
              <w:rPr>
                <w:lang w:val="en-US"/>
              </w:rPr>
              <w:t xml:space="preserve"> for PUCCH format 1, where </w:t>
            </w:r>
            <w:r w:rsidRPr="00A15F23">
              <w:rPr>
                <w:position w:val="-10"/>
              </w:rPr>
              <w:object w:dxaOrig="642" w:dyaOrig="312">
                <v:shape id="_x0000_i1191" type="#_x0000_t75" style="width:33pt;height:15.75pt" o:ole="">
                  <v:imagedata r:id="rId285" o:title=""/>
                </v:shape>
                <o:OLEObject Type="Embed" ProgID="Equation.3" ShapeID="_x0000_i1191" DrawAspect="Content" ObjectID="_1600611431" r:id="rId286"/>
              </w:object>
            </w:r>
            <w:r>
              <w:t xml:space="preserve"> is a number of UCI bits in PUCCH </w:t>
            </w:r>
            <w:r>
              <w:rPr>
                <w:iCs/>
              </w:rPr>
              <w:t xml:space="preserve">transmission occasion </w:t>
            </w:r>
            <w:r w:rsidRPr="00A15F23">
              <w:rPr>
                <w:iCs/>
                <w:position w:val="-6"/>
              </w:rPr>
              <w:object w:dxaOrig="150" w:dyaOrig="252">
                <v:shape id="_x0000_i1192" type="#_x0000_t75" style="width:7.5pt;height:12.75pt" o:ole="">
                  <v:imagedata r:id="rId287" o:title=""/>
                </v:shape>
                <o:OLEObject Type="Embed" ProgID="Equation.3" ShapeID="_x0000_i1192" DrawAspect="Content" ObjectID="_1600611432" r:id="rId288"/>
              </w:object>
            </w:r>
            <w:r>
              <w:rPr>
                <w:iCs/>
              </w:rPr>
              <w:t xml:space="preserve"> </w:t>
            </w:r>
            <w:r>
              <w:rPr>
                <w:lang w:val="en-US"/>
              </w:rPr>
              <w:t xml:space="preserve"> </w:t>
            </w:r>
          </w:p>
        </w:tc>
      </w:tr>
    </w:tbl>
    <w:p w:rsidR="008B7242" w:rsidRPr="008B7242" w:rsidRDefault="00BE5FCD">
      <w:pPr>
        <w:rPr>
          <w:rFonts w:eastAsia="Arial Unicode MS"/>
          <w:bCs/>
          <w:sz w:val="21"/>
        </w:rPr>
      </w:pPr>
      <w:r w:rsidRPr="008B7242">
        <w:rPr>
          <w:rFonts w:eastAsia="Arial Unicode MS"/>
          <w:bCs/>
          <w:sz w:val="21"/>
        </w:rPr>
        <w:lastRenderedPageBreak/>
        <w:t xml:space="preserve">Regarding above FFS part, </w:t>
      </w:r>
      <w:r w:rsidRPr="008B7242">
        <w:rPr>
          <w:rFonts w:eastAsia="Arial Unicode MS" w:hint="eastAsia"/>
          <w:b/>
          <w:bCs/>
          <w:sz w:val="21"/>
        </w:rPr>
        <w:t>Samsung</w:t>
      </w:r>
      <w:r w:rsidRPr="008B7242">
        <w:rPr>
          <w:rFonts w:eastAsia="Arial Unicode MS" w:hint="eastAsia"/>
          <w:bCs/>
          <w:sz w:val="21"/>
        </w:rPr>
        <w:t xml:space="preserve"> suggest</w:t>
      </w:r>
      <w:r w:rsidR="008B7242">
        <w:rPr>
          <w:rFonts w:eastAsia="Arial Unicode MS"/>
          <w:bCs/>
          <w:sz w:val="21"/>
        </w:rPr>
        <w:t>s</w:t>
      </w:r>
      <w:r w:rsidRPr="008B7242">
        <w:rPr>
          <w:rFonts w:eastAsia="Arial Unicode MS" w:hint="eastAsia"/>
          <w:bCs/>
          <w:sz w:val="21"/>
        </w:rPr>
        <w:t xml:space="preserve"> </w:t>
      </w:r>
      <w:r w:rsidR="008B7242" w:rsidRPr="008B7242">
        <w:rPr>
          <w:rFonts w:eastAsia="Arial Unicode MS" w:hint="eastAsia"/>
          <w:bCs/>
          <w:sz w:val="21"/>
        </w:rPr>
        <w:t>to keep current wording in spec</w:t>
      </w:r>
      <w:r w:rsidR="008B7242" w:rsidRPr="008B7242">
        <w:rPr>
          <w:rFonts w:eastAsia="Arial Unicode MS"/>
          <w:bCs/>
          <w:sz w:val="21"/>
        </w:rPr>
        <w:t xml:space="preserve"> or add 1dB offset in the ca</w:t>
      </w:r>
      <w:r w:rsidR="008B7242">
        <w:rPr>
          <w:rFonts w:eastAsia="Arial Unicode MS"/>
          <w:bCs/>
          <w:sz w:val="21"/>
        </w:rPr>
        <w:t>se that UCI is more than 1 bit.</w:t>
      </w:r>
    </w:p>
    <w:p w:rsidR="008B7242" w:rsidRDefault="008B7242" w:rsidP="008B7242">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8B7242" w:rsidRDefault="008B7242" w:rsidP="008B7242">
      <w:pPr>
        <w:jc w:val="both"/>
        <w:rPr>
          <w:b/>
          <w:bCs/>
          <w:iCs/>
        </w:rPr>
      </w:pPr>
      <w:r>
        <w:rPr>
          <w:rFonts w:hint="eastAsia"/>
          <w:b/>
          <w:bCs/>
          <w:iCs/>
        </w:rPr>
        <w:t>According to the best knowledge, we have the following alternatives.</w:t>
      </w:r>
    </w:p>
    <w:p w:rsidR="001B35F9" w:rsidRDefault="008B7242">
      <w:pPr>
        <w:rPr>
          <w:lang w:val="en-GB"/>
        </w:rPr>
      </w:pPr>
      <w:r>
        <w:rPr>
          <w:rFonts w:hint="eastAsia"/>
          <w:b/>
          <w:bCs/>
          <w:iCs/>
        </w:rPr>
        <w:t>Alt1:</w:t>
      </w:r>
      <w:r>
        <w:rPr>
          <w:b/>
          <w:bCs/>
          <w:iCs/>
        </w:rPr>
        <w:t xml:space="preserve"> </w:t>
      </w:r>
      <w:r w:rsidR="00C553F6">
        <w:rPr>
          <w:rFonts w:hint="eastAsia"/>
        </w:rPr>
        <w:t xml:space="preserve">For PUCCH format 0, </w:t>
      </w:r>
      <w:r>
        <w:t xml:space="preserve">the value of </w:t>
      </w:r>
      <w:r w:rsidR="00C553F6">
        <w:rPr>
          <w:szCs w:val="20"/>
          <w:lang w:val="en-GB"/>
        </w:rPr>
        <w:t xml:space="preserve">1 dB </w:t>
      </w:r>
      <w:r>
        <w:rPr>
          <w:szCs w:val="20"/>
          <w:lang w:val="en-GB"/>
        </w:rPr>
        <w:t xml:space="preserve">is added for Delta_UCI(i) </w:t>
      </w:r>
      <w:r w:rsidR="00C553F6">
        <w:rPr>
          <w:szCs w:val="20"/>
          <w:lang w:val="en-GB"/>
        </w:rPr>
        <w:t>in case of more than 1 UCI bit</w:t>
      </w:r>
      <w:r w:rsidR="00C553F6">
        <w:rPr>
          <w:lang w:val="en-GB"/>
        </w:rPr>
        <w:t xml:space="preserve">. </w:t>
      </w:r>
    </w:p>
    <w:p w:rsidR="005E401F" w:rsidRPr="005E401F" w:rsidRDefault="008B7242">
      <w:pPr>
        <w:rPr>
          <w:lang w:val="en-GB"/>
        </w:rPr>
      </w:pPr>
      <w:r w:rsidRPr="008B7242">
        <w:rPr>
          <w:b/>
          <w:lang w:val="en-GB"/>
        </w:rPr>
        <w:t xml:space="preserve">Alt2: </w:t>
      </w:r>
      <w:r>
        <w:rPr>
          <w:lang w:val="en-GB"/>
        </w:rPr>
        <w:t>No further changes in the spec.</w:t>
      </w:r>
    </w:p>
    <w:p w:rsidR="005E401F" w:rsidRDefault="005E401F"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p w:rsidR="009E43F5" w:rsidRDefault="009E43F5" w:rsidP="00FB0CA9">
      <w:pPr>
        <w:pStyle w:val="maintext"/>
        <w:snapToGrid w:val="0"/>
        <w:spacing w:beforeLines="50" w:before="180" w:after="0" w:line="240" w:lineRule="auto"/>
        <w:ind w:firstLineChars="0" w:firstLine="0"/>
        <w:rPr>
          <w:lang w:val="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5E401F" w:rsidTr="007A1D70">
        <w:tc>
          <w:tcPr>
            <w:tcW w:w="1818"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5E401F" w:rsidRDefault="005E401F"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7A1D70">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D61D6D"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7A1D70">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7A1D70">
        <w:tc>
          <w:tcPr>
            <w:tcW w:w="1818" w:type="dxa"/>
          </w:tcPr>
          <w:p w:rsidR="005E401F"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E401F" w:rsidRDefault="0090128E"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E401F" w:rsidRDefault="005E401F" w:rsidP="00FB0CA9">
            <w:pPr>
              <w:pStyle w:val="maintext"/>
              <w:snapToGrid w:val="0"/>
              <w:spacing w:beforeLines="50" w:before="180" w:after="0" w:line="240" w:lineRule="auto"/>
              <w:ind w:firstLineChars="0" w:firstLine="0"/>
              <w:rPr>
                <w:lang w:val="en-US"/>
              </w:rPr>
            </w:pPr>
          </w:p>
        </w:tc>
      </w:tr>
      <w:tr w:rsidR="00DD34EC" w:rsidTr="007A1D70">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 xml:space="preserve">Either way – Alt1 is better but not a complete solution either – current </w:t>
            </w:r>
            <w:r w:rsidRPr="00072A08">
              <w:rPr>
                <w:rFonts w:ascii="Symbol" w:eastAsia="MS Mincho" w:hAnsi="Symbol"/>
                <w:lang w:val="en-US" w:eastAsia="ja-JP"/>
              </w:rPr>
              <w:t></w:t>
            </w:r>
            <w:r>
              <w:rPr>
                <w:rFonts w:eastAsia="MS Mincho"/>
                <w:lang w:val="en-US" w:eastAsia="ja-JP"/>
              </w:rPr>
              <w:t xml:space="preserve"> value will not provide enough power if the other CS values correspond to valid hypotheses (e.g. for multi-bit SR) and are not ‘free’.</w:t>
            </w:r>
          </w:p>
        </w:tc>
      </w:tr>
    </w:tbl>
    <w:p w:rsidR="009E43F5" w:rsidRDefault="009E43F5" w:rsidP="009E43F5">
      <w:pPr>
        <w:pStyle w:val="maintext"/>
        <w:snapToGrid w:val="0"/>
        <w:spacing w:beforeLines="50" w:before="180" w:after="0" w:line="240" w:lineRule="auto"/>
        <w:ind w:firstLineChars="0" w:firstLine="0"/>
        <w:rPr>
          <w:rFonts w:eastAsia="Arial Unicode MS"/>
          <w:b/>
          <w:bCs/>
          <w:sz w:val="21"/>
        </w:rPr>
      </w:pPr>
      <w:r w:rsidRPr="00EF66E1">
        <w:rPr>
          <w:rFonts w:hint="eastAsia"/>
          <w:b/>
          <w:bCs/>
          <w:i/>
          <w:highlight w:val="yellow"/>
        </w:rPr>
        <w:t>Feature lead recommendation:</w:t>
      </w:r>
      <w:r>
        <w:rPr>
          <w:b/>
          <w:bCs/>
          <w:i/>
          <w:highlight w:val="yellow"/>
        </w:rPr>
        <w:t xml:space="preserve"> </w:t>
      </w:r>
      <w:r w:rsidRPr="00901BDF">
        <w:t>Majority</w:t>
      </w:r>
      <w:r w:rsidRPr="00901BDF">
        <w:rPr>
          <w:szCs w:val="22"/>
        </w:rPr>
        <w:t xml:space="preserve"> views are clear: </w:t>
      </w:r>
      <w:r>
        <w:rPr>
          <w:rFonts w:hint="eastAsia"/>
        </w:rPr>
        <w:t>No</w:t>
      </w:r>
      <w:r>
        <w:t xml:space="preserve"> further</w:t>
      </w:r>
      <w:r>
        <w:rPr>
          <w:rFonts w:hint="eastAsia"/>
        </w:rPr>
        <w:t xml:space="preserve"> change</w:t>
      </w:r>
      <w:r>
        <w:t>s</w:t>
      </w:r>
      <w:r>
        <w:rPr>
          <w:rFonts w:hint="eastAsia"/>
        </w:rPr>
        <w:t xml:space="preserve"> in </w:t>
      </w:r>
      <w:r>
        <w:t>the spec</w:t>
      </w:r>
    </w:p>
    <w:p w:rsidR="001B35F9" w:rsidRDefault="001B35F9" w:rsidP="001B35F9">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rFonts w:eastAsia="Arial Unicode MS"/>
          <w:b/>
          <w:bCs/>
          <w:sz w:val="21"/>
        </w:rPr>
      </w:pPr>
      <w:r>
        <w:rPr>
          <w:rFonts w:eastAsia="Arial Unicode MS"/>
          <w:b/>
          <w:bCs/>
          <w:sz w:val="21"/>
        </w:rPr>
        <w:t>Editorial</w:t>
      </w:r>
      <w:r>
        <w:rPr>
          <w:rFonts w:eastAsia="Arial Unicode MS" w:hint="eastAsia"/>
          <w:b/>
          <w:bCs/>
          <w:sz w:val="21"/>
        </w:rPr>
        <w:t xml:space="preserve"> </w:t>
      </w:r>
      <w:r w:rsidR="008405E1">
        <w:rPr>
          <w:rFonts w:eastAsia="Arial Unicode MS"/>
          <w:b/>
          <w:bCs/>
          <w:sz w:val="21"/>
        </w:rPr>
        <w:t>issues</w:t>
      </w:r>
    </w:p>
    <w:p w:rsidR="008B7242" w:rsidRPr="008B7242" w:rsidRDefault="008B7242" w:rsidP="008B7242">
      <w:pPr>
        <w:tabs>
          <w:tab w:val="left" w:pos="426"/>
        </w:tabs>
        <w:spacing w:before="120" w:after="120"/>
        <w:rPr>
          <w:rFonts w:eastAsia="MS Mincho"/>
          <w:b/>
          <w:bCs/>
          <w:iCs/>
          <w:szCs w:val="20"/>
          <w:lang w:val="en-GB"/>
        </w:rPr>
      </w:pPr>
      <w:r w:rsidRPr="008B7242">
        <w:rPr>
          <w:rFonts w:eastAsia="MS Mincho" w:hint="eastAsia"/>
          <w:b/>
          <w:bCs/>
          <w:iCs/>
          <w:szCs w:val="20"/>
          <w:lang w:val="en-GB"/>
        </w:rPr>
        <w:t xml:space="preserve">Issue #1: </w:t>
      </w:r>
      <w:r w:rsidRPr="008B7242">
        <w:rPr>
          <w:rFonts w:eastAsia="MS Mincho"/>
          <w:bCs/>
          <w:iCs/>
          <w:szCs w:val="20"/>
          <w:lang w:val="en-GB"/>
        </w:rPr>
        <w:t>For PUCCH</w:t>
      </w:r>
    </w:p>
    <w:p w:rsidR="008B7242" w:rsidRPr="008B7242" w:rsidRDefault="008B7242" w:rsidP="001B35F9">
      <w:pPr>
        <w:tabs>
          <w:tab w:val="left" w:pos="426"/>
        </w:tabs>
        <w:spacing w:before="120" w:after="120"/>
        <w:rPr>
          <w:bCs/>
          <w:iCs/>
          <w:szCs w:val="20"/>
          <w:lang w:val="en-GB"/>
        </w:rPr>
      </w:pPr>
      <w:r w:rsidRPr="008B7242">
        <w:rPr>
          <w:rFonts w:hint="eastAsia"/>
          <w:bCs/>
          <w:iCs/>
          <w:szCs w:val="20"/>
          <w:lang w:val="en-GB"/>
        </w:rPr>
        <w:t xml:space="preserve">As proposed by </w:t>
      </w:r>
      <w:r w:rsidRPr="008B7242">
        <w:rPr>
          <w:rFonts w:hint="eastAsia"/>
          <w:b/>
          <w:bCs/>
          <w:iCs/>
          <w:szCs w:val="20"/>
          <w:lang w:val="en-GB"/>
        </w:rPr>
        <w:t>OPPO</w:t>
      </w:r>
      <w:r w:rsidRPr="008B7242">
        <w:rPr>
          <w:rFonts w:hint="eastAsia"/>
          <w:bCs/>
          <w:iCs/>
          <w:szCs w:val="20"/>
          <w:lang w:val="en-GB"/>
        </w:rPr>
        <w:t>, we have the following TP for handling editorial typos</w:t>
      </w:r>
    </w:p>
    <w:p w:rsidR="008B7242"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sidRPr="00ED6F38">
        <w:rPr>
          <w:rFonts w:eastAsia="宋体" w:hint="eastAsia"/>
          <w:iCs/>
          <w:color w:val="0070C0"/>
          <w:szCs w:val="20"/>
        </w:rPr>
        <w:t xml:space="preserve"> </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Pr="004D7A48" w:rsidRDefault="008B7242" w:rsidP="00EC1A05">
      <w:pPr>
        <w:keepNext/>
        <w:keepLines/>
        <w:spacing w:before="120" w:after="180"/>
        <w:ind w:left="567"/>
        <w:rPr>
          <w:rFonts w:ascii="Arial" w:eastAsia="DengXian" w:hAnsi="Arial"/>
          <w:sz w:val="28"/>
          <w:szCs w:val="20"/>
          <w:lang w:val="en-GB"/>
        </w:rPr>
      </w:pPr>
      <w:bookmarkStart w:id="57" w:name="_Toc517265036"/>
      <w:r w:rsidRPr="004D7A48">
        <w:rPr>
          <w:rFonts w:ascii="Arial" w:eastAsia="DengXian" w:hAnsi="Arial"/>
          <w:sz w:val="28"/>
          <w:szCs w:val="20"/>
          <w:lang w:val="en-GB"/>
        </w:rPr>
        <w:t>7.2.1</w:t>
      </w:r>
      <w:r w:rsidRPr="004D7A48">
        <w:rPr>
          <w:rFonts w:ascii="Arial" w:eastAsia="DengXian" w:hAnsi="Arial"/>
          <w:sz w:val="28"/>
          <w:szCs w:val="20"/>
          <w:lang w:val="en-GB"/>
        </w:rPr>
        <w:tab/>
        <w:t>UE behaviour</w:t>
      </w:r>
      <w:bookmarkEnd w:id="57"/>
    </w:p>
    <w:p w:rsidR="008B7242" w:rsidRPr="004D7A48"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Pr="00C73234" w:rsidRDefault="008B7242" w:rsidP="008B7242">
      <w:pPr>
        <w:pStyle w:val="B3"/>
        <w:ind w:left="1418"/>
      </w:pPr>
      <w:r>
        <w:t>-</w:t>
      </w:r>
      <w:r>
        <w:tab/>
      </w:r>
      <w:r w:rsidRPr="00B916EC">
        <w:t xml:space="preserve">If </w:t>
      </w:r>
      <w:r>
        <w:t xml:space="preserve">a configuration of a </w:t>
      </w:r>
      <w:r w:rsidRPr="00B916EC">
        <w:rPr>
          <w:position w:val="-12"/>
        </w:rPr>
        <w:object w:dxaOrig="1400" w:dyaOrig="320">
          <v:shape id="_x0000_i1193" type="#_x0000_t75" style="width:71.25pt;height:16.5pt" o:ole="">
            <v:imagedata r:id="rId289" o:title=""/>
          </v:shape>
          <o:OLEObject Type="Embed" ProgID="Equation.3" ShapeID="_x0000_i1193" DrawAspect="Content" ObjectID="_1600611433" r:id="rId290"/>
        </w:object>
      </w:r>
      <w:r w:rsidRPr="00B916EC">
        <w:t xml:space="preserve"> </w:t>
      </w:r>
      <w:r w:rsidRPr="00B916EC">
        <w:rPr>
          <w:rFonts w:hint="eastAsia"/>
        </w:rPr>
        <w:t xml:space="preserve">value </w:t>
      </w:r>
      <w:r>
        <w:t xml:space="preserve">for a corresponding </w:t>
      </w:r>
      <w:del w:id="58" w:author="80155464" w:date="2018-09-19T15:25:00Z">
        <w:r w:rsidRPr="00B916EC" w:rsidDel="00CF5CFB">
          <w:delText xml:space="preserve">PUSCH </w:delText>
        </w:r>
      </w:del>
      <w:ins w:id="59" w:author="80155464" w:date="2018-09-19T15:25:00Z">
        <w:r w:rsidRPr="00B916EC">
          <w:t>PU</w:t>
        </w:r>
        <w:r>
          <w:rPr>
            <w:rFonts w:hint="eastAsia"/>
            <w:lang w:eastAsia="zh-CN"/>
          </w:rPr>
          <w:t>C</w:t>
        </w:r>
        <w:r w:rsidRPr="00B916EC">
          <w:t xml:space="preserve">CH </w:t>
        </w:r>
      </w:ins>
      <w:r w:rsidRPr="00B916EC">
        <w:t>power control adjustment state</w:t>
      </w:r>
      <w:r>
        <w:t xml:space="preserve"> </w:t>
      </w:r>
      <w:r w:rsidRPr="00491030">
        <w:rPr>
          <w:iCs/>
          <w:position w:val="-6"/>
        </w:rPr>
        <w:object w:dxaOrig="139" w:dyaOrig="240">
          <v:shape id="_x0000_i1194" type="#_x0000_t75" style="width:7.5pt;height:12.75pt" o:ole="">
            <v:imagedata r:id="rId291" o:title=""/>
          </v:shape>
          <o:OLEObject Type="Embed" ProgID="Equation.3" ShapeID="_x0000_i1194" DrawAspect="Content" ObjectID="_1600611434" r:id="rId292"/>
        </w:object>
      </w:r>
      <w:r>
        <w:rPr>
          <w:iCs/>
        </w:rPr>
        <w:t xml:space="preserve"> </w:t>
      </w:r>
      <w:r>
        <w:t xml:space="preserve">for active </w:t>
      </w:r>
      <w:r>
        <w:rPr>
          <w:lang w:val="en-US"/>
        </w:rPr>
        <w:t xml:space="preserve">UL BWP </w:t>
      </w:r>
      <w:r w:rsidRPr="00425377">
        <w:rPr>
          <w:iCs/>
          <w:position w:val="-6"/>
        </w:rPr>
        <w:object w:dxaOrig="180" w:dyaOrig="260">
          <v:shape id="_x0000_i1195" type="#_x0000_t75" style="width:7.5pt;height:13.5pt" o:ole="">
            <v:imagedata r:id="rId22" o:title=""/>
          </v:shape>
          <o:OLEObject Type="Embed" ProgID="Equation.3" ShapeID="_x0000_i1195" DrawAspect="Content" ObjectID="_1600611435" r:id="rId29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196" type="#_x0000_t75" style="width:11.25pt;height:16.5pt" o:ole="">
            <v:imagedata r:id="rId24" o:title=""/>
          </v:shape>
          <o:OLEObject Type="Embed" ProgID="Equation.3" ShapeID="_x0000_i1196" DrawAspect="Content" ObjectID="_1600611436" r:id="rId294"/>
        </w:object>
      </w:r>
      <w:r w:rsidRPr="00B916EC">
        <w:rPr>
          <w:iCs/>
          <w:lang w:val="en-US"/>
        </w:rPr>
        <w:t xml:space="preserve"> of</w:t>
      </w:r>
      <w:r w:rsidRPr="00B916EC">
        <w:t xml:space="preserve"> serving cell </w:t>
      </w:r>
      <w:r w:rsidRPr="00B916EC">
        <w:rPr>
          <w:position w:val="-6"/>
        </w:rPr>
        <w:object w:dxaOrig="160" w:dyaOrig="200">
          <v:shape id="_x0000_i1197" type="#_x0000_t75" style="width:9pt;height:11.25pt" o:ole="">
            <v:imagedata r:id="rId271" o:title=""/>
          </v:shape>
          <o:OLEObject Type="Embed" ProgID="Equation.3" ShapeID="_x0000_i1197" DrawAspect="Content" ObjectID="_1600611437" r:id="rId295"/>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rsidR="008B7242" w:rsidRDefault="008B7242" w:rsidP="008B7242">
      <w:pPr>
        <w:pStyle w:val="B4"/>
        <w:ind w:left="1701"/>
      </w:pPr>
      <w:r>
        <w:lastRenderedPageBreak/>
        <w:t>-</w:t>
      </w:r>
      <w:r>
        <w:tab/>
      </w:r>
      <w:r w:rsidRPr="00B916EC">
        <w:rPr>
          <w:position w:val="-12"/>
        </w:rPr>
        <w:object w:dxaOrig="1160" w:dyaOrig="320">
          <v:shape id="_x0000_i1198" type="#_x0000_t75" style="width:58.5pt;height:16.5pt" o:ole="">
            <v:imagedata r:id="rId296" o:title=""/>
          </v:shape>
          <o:OLEObject Type="Embed" ProgID="Equation.3" ShapeID="_x0000_i1198" DrawAspect="Content" ObjectID="_1600611438" r:id="rId297"/>
        </w:object>
      </w:r>
    </w:p>
    <w:p w:rsidR="008B7242" w:rsidRPr="004D7A48" w:rsidRDefault="008B7242" w:rsidP="008B7242">
      <w:pPr>
        <w:pStyle w:val="B4"/>
        <w:ind w:left="1701"/>
      </w:pPr>
      <w:r>
        <w:tab/>
      </w:r>
      <w:r w:rsidRPr="00535070">
        <w:t xml:space="preserve">If the UE is provided higher layer parameter </w:t>
      </w:r>
      <w:r w:rsidRPr="00535070">
        <w:rPr>
          <w:i/>
        </w:rPr>
        <w:t>PUCCH-SpatialRelationInfo</w:t>
      </w:r>
      <w:r w:rsidRPr="00535070">
        <w:t xml:space="preserve">, the UE determines the value of </w:t>
      </w:r>
      <w:r w:rsidRPr="00327C9E">
        <w:rPr>
          <w:position w:val="-6"/>
        </w:rPr>
        <w:object w:dxaOrig="139" w:dyaOrig="260">
          <v:shape id="_x0000_i1199" type="#_x0000_t75" style="width:7.5pt;height:13.5pt" o:ole="">
            <v:imagedata r:id="rId298" o:title=""/>
          </v:shape>
          <o:OLEObject Type="Embed" ProgID="Equation.3" ShapeID="_x0000_i1199" DrawAspect="Content" ObjectID="_1600611439" r:id="rId299"/>
        </w:object>
      </w:r>
      <w:r w:rsidRPr="00535070">
        <w:t xml:space="preserve"> from the value of </w:t>
      </w:r>
      <w:r w:rsidRPr="00535070">
        <w:rPr>
          <w:position w:val="-10"/>
        </w:rPr>
        <w:object w:dxaOrig="240" w:dyaOrig="300">
          <v:shape id="_x0000_i1200" type="#_x0000_t75" style="width:12pt;height:16.5pt" o:ole="">
            <v:imagedata r:id="rId300" o:title=""/>
          </v:shape>
          <o:OLEObject Type="Embed" ProgID="Equation.3" ShapeID="_x0000_i1200" DrawAspect="Content" ObjectID="_1600611440" r:id="rId301"/>
        </w:object>
      </w:r>
      <w:r w:rsidRPr="00535070">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v:shape id="_x0000_i1201" type="#_x0000_t75" style="width:12pt;height:16.5pt" o:ole="">
            <v:imagedata r:id="rId300" o:title=""/>
          </v:shape>
          <o:OLEObject Type="Embed" ProgID="Equation.3" ShapeID="_x0000_i1201" DrawAspect="Content" ObjectID="_1600611441" r:id="rId302"/>
        </w:object>
      </w:r>
      <w:r w:rsidRPr="00535070">
        <w:t xml:space="preserve"> and with the </w:t>
      </w:r>
      <w:r w:rsidRPr="00535070">
        <w:rPr>
          <w:i/>
        </w:rPr>
        <w:t>closedLoopIndex</w:t>
      </w:r>
      <w:r w:rsidRPr="00535070">
        <w:t xml:space="preserve"> value corresponding to </w:t>
      </w:r>
      <w:r w:rsidRPr="00327C9E">
        <w:rPr>
          <w:position w:val="-6"/>
        </w:rPr>
        <w:object w:dxaOrig="139" w:dyaOrig="260">
          <v:shape id="_x0000_i1202" type="#_x0000_t75" style="width:7.5pt;height:13.5pt" o:ole="">
            <v:imagedata r:id="rId303" o:title=""/>
          </v:shape>
          <o:OLEObject Type="Embed" ProgID="Equation.3" ShapeID="_x0000_i1202" DrawAspect="Content" ObjectID="_1600611442" r:id="rId304"/>
        </w:object>
      </w:r>
      <w:r w:rsidRPr="00535070">
        <w:t xml:space="preserve">; otherwise, </w:t>
      </w:r>
      <w:r w:rsidRPr="00535070">
        <w:rPr>
          <w:position w:val="-6"/>
        </w:rPr>
        <w:object w:dxaOrig="440" w:dyaOrig="240">
          <v:shape id="_x0000_i1203" type="#_x0000_t75" style="width:24.75pt;height:12pt" o:ole="">
            <v:imagedata r:id="rId305" o:title=""/>
          </v:shape>
          <o:OLEObject Type="Embed" ProgID="Equation.3" ShapeID="_x0000_i1203" DrawAspect="Content" ObjectID="_1600611443" r:id="rId306"/>
        </w:object>
      </w:r>
    </w:p>
    <w:p w:rsidR="008B7242" w:rsidRPr="00354C97" w:rsidRDefault="008B7242" w:rsidP="008B7242">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Pr>
          <w:rFonts w:eastAsia="宋体" w:hint="eastAsia"/>
          <w:iCs/>
          <w:color w:val="0070C0"/>
          <w:szCs w:val="20"/>
        </w:rPr>
        <w:t xml:space="preserve"> for 38.213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8B7242" w:rsidRDefault="008B7242" w:rsidP="008B7242">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8B7242" w:rsidRDefault="008B7242" w:rsidP="008B7242">
      <w:pPr>
        <w:jc w:val="both"/>
        <w:rPr>
          <w:b/>
          <w:bCs/>
          <w:iCs/>
        </w:rPr>
      </w:pPr>
      <w:r>
        <w:rPr>
          <w:rFonts w:hint="eastAsia"/>
          <w:b/>
          <w:bCs/>
          <w:iCs/>
        </w:rPr>
        <w:t>According to the best knowledge, we have the following alternatives.</w:t>
      </w:r>
    </w:p>
    <w:p w:rsidR="008B7242" w:rsidRDefault="008B7242"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8B7242"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Pr="009F26DC" w:rsidRDefault="0090128E"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CATT</w:t>
            </w:r>
          </w:p>
        </w:tc>
        <w:tc>
          <w:tcPr>
            <w:tcW w:w="894" w:type="dxa"/>
          </w:tcPr>
          <w:p w:rsidR="00153F41" w:rsidRPr="009F26DC" w:rsidRDefault="0090128E"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DD34EC" w:rsidTr="006F734E">
        <w:tc>
          <w:tcPr>
            <w:tcW w:w="1818" w:type="dxa"/>
          </w:tcPr>
          <w:p w:rsidR="00DD34EC" w:rsidRDefault="00DD34EC" w:rsidP="00DD34EC">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Samsung</w:t>
            </w:r>
          </w:p>
        </w:tc>
        <w:tc>
          <w:tcPr>
            <w:tcW w:w="894"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DD34EC" w:rsidRPr="00C47AB7" w:rsidRDefault="00DD34EC" w:rsidP="006E24D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In general, OK with all editorial corrections except for the last one – no further comments on the remaining ones.</w:t>
            </w:r>
          </w:p>
        </w:tc>
      </w:tr>
    </w:tbl>
    <w:p w:rsidR="009E43F5" w:rsidRPr="00901BDF" w:rsidRDefault="009E43F5" w:rsidP="009E43F5">
      <w:pPr>
        <w:spacing w:beforeLines="50" w:before="180"/>
        <w:jc w:val="both"/>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Pr="009E43F5" w:rsidRDefault="009E43F5" w:rsidP="001B35F9">
      <w:pPr>
        <w:tabs>
          <w:tab w:val="left" w:pos="426"/>
        </w:tabs>
        <w:spacing w:before="120" w:after="120"/>
        <w:rPr>
          <w:rFonts w:eastAsia="MS Mincho"/>
          <w:b/>
          <w:bCs/>
          <w:iCs/>
          <w:szCs w:val="20"/>
        </w:rPr>
      </w:pPr>
    </w:p>
    <w:p w:rsidR="008B7242" w:rsidRPr="008B7242" w:rsidRDefault="00153F41" w:rsidP="001B35F9">
      <w:pPr>
        <w:tabs>
          <w:tab w:val="left" w:pos="426"/>
        </w:tabs>
        <w:spacing w:before="120" w:after="120"/>
        <w:rPr>
          <w:rFonts w:eastAsia="MS Mincho"/>
          <w:b/>
          <w:bCs/>
          <w:iCs/>
          <w:szCs w:val="20"/>
        </w:rPr>
      </w:pPr>
      <w:r w:rsidRPr="008B7242">
        <w:rPr>
          <w:rFonts w:eastAsia="MS Mincho" w:hint="eastAsia"/>
          <w:b/>
          <w:bCs/>
          <w:iCs/>
          <w:szCs w:val="20"/>
          <w:lang w:val="en-GB"/>
        </w:rPr>
        <w:t>Issue #</w:t>
      </w:r>
      <w:r>
        <w:rPr>
          <w:rFonts w:eastAsia="MS Mincho"/>
          <w:b/>
          <w:bCs/>
          <w:iCs/>
          <w:szCs w:val="20"/>
          <w:lang w:val="en-GB"/>
        </w:rPr>
        <w:t>2</w:t>
      </w:r>
      <w:r w:rsidRPr="008B7242">
        <w:rPr>
          <w:rFonts w:eastAsia="MS Mincho" w:hint="eastAsia"/>
          <w:b/>
          <w:bCs/>
          <w:iCs/>
          <w:szCs w:val="20"/>
          <w:lang w:val="en-GB"/>
        </w:rPr>
        <w:t xml:space="preserve">: </w:t>
      </w:r>
      <w:r>
        <w:rPr>
          <w:rFonts w:eastAsia="MS Mincho"/>
          <w:bCs/>
          <w:iCs/>
          <w:szCs w:val="20"/>
          <w:lang w:val="en-GB"/>
        </w:rPr>
        <w:t>Inconsistent parameter title between TS 38.331 and TS 38.213 and other editorial updates</w:t>
      </w:r>
      <w:r w:rsidR="00D05DDD">
        <w:rPr>
          <w:rFonts w:eastAsia="MS Mincho"/>
          <w:bCs/>
          <w:iCs/>
          <w:szCs w:val="20"/>
          <w:lang w:val="en-GB"/>
        </w:rPr>
        <w:t>, proposed by OPPO</w:t>
      </w:r>
    </w:p>
    <w:p w:rsidR="00153F41" w:rsidRDefault="00153F41" w:rsidP="001B35F9">
      <w:pPr>
        <w:tabs>
          <w:tab w:val="left" w:pos="426"/>
        </w:tabs>
        <w:spacing w:before="120" w:after="120"/>
        <w:rPr>
          <w:b/>
          <w:bCs/>
          <w:iCs/>
          <w:szCs w:val="20"/>
        </w:rPr>
      </w:pPr>
      <w:r>
        <w:rPr>
          <w:rFonts w:hint="eastAsia"/>
          <w:b/>
          <w:bCs/>
          <w:iCs/>
          <w:szCs w:val="20"/>
        </w:rPr>
        <w:t>TP-</w:t>
      </w:r>
      <w:r>
        <w:rPr>
          <w:b/>
          <w:bCs/>
          <w:iCs/>
          <w:szCs w:val="20"/>
        </w:rPr>
        <w:t>1:</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spacing w:after="180"/>
        <w:ind w:left="1135" w:hanging="284"/>
        <w:rPr>
          <w:rFonts w:eastAsia="DengXian"/>
          <w:szCs w:val="20"/>
          <w:lang w:val="en-GB"/>
        </w:rPr>
      </w:pPr>
      <w:r w:rsidRPr="00081E4C">
        <w:rPr>
          <w:rFonts w:eastAsia="宋体"/>
          <w:szCs w:val="20"/>
          <w:lang w:val="en-GB"/>
        </w:rPr>
        <w:t>-</w:t>
      </w:r>
      <w:r w:rsidRPr="00081E4C">
        <w:rPr>
          <w:rFonts w:eastAsia="宋体"/>
          <w:szCs w:val="20"/>
          <w:lang w:val="en-GB"/>
        </w:rPr>
        <w:tab/>
        <w:t xml:space="preserve">If the UE is provided by higher layer parameter </w:t>
      </w:r>
      <w:r w:rsidRPr="00081E4C">
        <w:rPr>
          <w:rFonts w:eastAsia="DengXian"/>
          <w:i/>
          <w:szCs w:val="20"/>
          <w:lang w:val="en-GB"/>
        </w:rPr>
        <w:t>SRI-PUSCH-PowerControl</w:t>
      </w:r>
      <w:r w:rsidRPr="00081E4C">
        <w:rPr>
          <w:rFonts w:eastAsia="DengXian"/>
          <w:szCs w:val="20"/>
          <w:lang w:val="en-GB"/>
        </w:rPr>
        <w:t xml:space="preserve"> more than one values of </w:t>
      </w:r>
      <w:r w:rsidRPr="00081E4C">
        <w:rPr>
          <w:rFonts w:eastAsia="DengXian"/>
          <w:i/>
          <w:szCs w:val="20"/>
          <w:lang w:val="en-GB"/>
        </w:rPr>
        <w:t>p0-PUSCH-AlphaSetId</w:t>
      </w:r>
      <w:r w:rsidRPr="00081E4C">
        <w:rPr>
          <w:rFonts w:eastAsia="DengXian"/>
          <w:szCs w:val="20"/>
          <w:lang w:val="en-GB"/>
        </w:rPr>
        <w:t xml:space="preserve"> and if DCI format 0_1 includes a SRI field, the UE obtains a mapping</w:t>
      </w:r>
      <w:r w:rsidRPr="00081E4C">
        <w:rPr>
          <w:rFonts w:eastAsia="DengXian"/>
          <w:szCs w:val="20"/>
        </w:rPr>
        <w:t xml:space="preserve"> from higher layer parameter </w:t>
      </w:r>
      <w:r w:rsidRPr="00081E4C">
        <w:rPr>
          <w:rFonts w:eastAsia="DengXian"/>
          <w:i/>
          <w:szCs w:val="20"/>
          <w:lang w:val="en-GB"/>
        </w:rPr>
        <w:t>sri-PUSCH-PowerControlId</w:t>
      </w:r>
      <w:r w:rsidRPr="00081E4C">
        <w:rPr>
          <w:rFonts w:eastAsia="DengXian"/>
          <w:szCs w:val="20"/>
          <w:lang w:val="en-GB"/>
        </w:rPr>
        <w:t xml:space="preserve"> </w:t>
      </w:r>
      <w:r w:rsidRPr="00081E4C">
        <w:rPr>
          <w:rFonts w:eastAsia="DengXian"/>
          <w:szCs w:val="20"/>
        </w:rPr>
        <w:t xml:space="preserve">in </w:t>
      </w:r>
      <w:r w:rsidRPr="00081E4C">
        <w:rPr>
          <w:rFonts w:eastAsia="DengXian"/>
          <w:i/>
          <w:szCs w:val="20"/>
          <w:lang w:val="en-GB"/>
        </w:rPr>
        <w:t>SRI-PUSCH-PowerControl</w:t>
      </w:r>
      <w:r w:rsidRPr="00081E4C">
        <w:rPr>
          <w:rFonts w:eastAsia="DengXian"/>
          <w:szCs w:val="20"/>
          <w:lang w:val="en-GB"/>
        </w:rPr>
        <w:t xml:space="preserve"> between a set of values for the SRI field in DCI format 0_1 [5, TS 38.212] and a set of indexes provided by higher layer parameter </w:t>
      </w:r>
      <w:r w:rsidRPr="00081E4C">
        <w:rPr>
          <w:rFonts w:eastAsia="DengXian"/>
          <w:i/>
          <w:szCs w:val="20"/>
          <w:lang w:val="en-GB"/>
        </w:rPr>
        <w:t>p0-PUSCH-AlphaSetId</w:t>
      </w:r>
      <w:r w:rsidRPr="00081E4C">
        <w:rPr>
          <w:rFonts w:eastAsia="DengXian"/>
          <w:szCs w:val="20"/>
          <w:lang w:val="en-GB"/>
        </w:rPr>
        <w:t xml:space="preserve"> that map to a set of </w:t>
      </w:r>
      <w:r w:rsidRPr="00081E4C">
        <w:rPr>
          <w:rFonts w:eastAsia="DengXian"/>
          <w:i/>
          <w:szCs w:val="20"/>
          <w:lang w:val="en-GB"/>
        </w:rPr>
        <w:t>P0-PUSCH-AlphaSet</w:t>
      </w:r>
      <w:r w:rsidRPr="00081E4C">
        <w:rPr>
          <w:rFonts w:eastAsia="DengXian"/>
          <w:szCs w:val="20"/>
          <w:lang w:val="en-GB"/>
        </w:rPr>
        <w:t xml:space="preserve"> values. If the PUSCH transmission is scheduled by a DCI format 0_1 that includes a SRI field, the UE determines </w:t>
      </w:r>
      <w:r w:rsidRPr="00081E4C">
        <w:rPr>
          <w:rFonts w:eastAsia="DengXian"/>
          <w:szCs w:val="20"/>
          <w:lang w:val="en-GB"/>
        </w:rPr>
        <w:lastRenderedPageBreak/>
        <w:t xml:space="preserve">the value of </w:t>
      </w:r>
      <w:r w:rsidR="00453A09">
        <w:rPr>
          <w:rFonts w:eastAsia="DengXian"/>
          <w:noProof/>
          <w:position w:val="-12"/>
          <w:szCs w:val="20"/>
        </w:rPr>
        <w:drawing>
          <wp:inline distT="0" distB="0" distL="0" distR="0">
            <wp:extent cx="967740" cy="19812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bwMode="auto">
                    <a:xfrm>
                      <a:off x="0" y="0"/>
                      <a:ext cx="967740" cy="198120"/>
                    </a:xfrm>
                    <a:prstGeom prst="rect">
                      <a:avLst/>
                    </a:prstGeom>
                    <a:noFill/>
                    <a:ln>
                      <a:noFill/>
                    </a:ln>
                  </pic:spPr>
                </pic:pic>
              </a:graphicData>
            </a:graphic>
          </wp:inline>
        </w:drawing>
      </w:r>
      <w:r w:rsidRPr="00081E4C">
        <w:rPr>
          <w:rFonts w:eastAsia="DengXian"/>
          <w:szCs w:val="20"/>
          <w:lang w:val="en-GB"/>
        </w:rPr>
        <w:t xml:space="preserve"> from the </w:t>
      </w:r>
      <w:r w:rsidRPr="00081E4C">
        <w:rPr>
          <w:rFonts w:eastAsia="DengXian"/>
          <w:i/>
          <w:szCs w:val="20"/>
          <w:lang w:val="en-GB"/>
        </w:rPr>
        <w:t>p0-PUSCH-</w:t>
      </w:r>
      <w:del w:id="60" w:author="80155464" w:date="2018-09-19T14:21:00Z">
        <w:r w:rsidRPr="00081E4C" w:rsidDel="00524281">
          <w:rPr>
            <w:rFonts w:eastAsia="DengXian"/>
            <w:i/>
            <w:szCs w:val="20"/>
            <w:lang w:val="en-GB"/>
          </w:rPr>
          <w:delText>AlphaSetID</w:delText>
        </w:r>
        <w:r w:rsidRPr="00081E4C" w:rsidDel="00524281">
          <w:rPr>
            <w:rFonts w:eastAsia="DengXian"/>
            <w:szCs w:val="20"/>
            <w:lang w:val="en-GB"/>
          </w:rPr>
          <w:delText xml:space="preserve"> </w:delText>
        </w:r>
      </w:del>
      <w:ins w:id="61" w:author="80155464" w:date="2018-09-19T14:21:00Z">
        <w:r w:rsidRPr="00081E4C">
          <w:rPr>
            <w:rFonts w:eastAsia="DengXian"/>
            <w:i/>
            <w:szCs w:val="20"/>
            <w:lang w:val="en-GB"/>
          </w:rPr>
          <w:t>AlphaSetI</w:t>
        </w:r>
        <w:r w:rsidRPr="00081E4C">
          <w:rPr>
            <w:rFonts w:eastAsia="DengXian" w:hint="eastAsia"/>
            <w:i/>
            <w:szCs w:val="20"/>
            <w:lang w:val="en-GB"/>
          </w:rPr>
          <w:t>d</w:t>
        </w:r>
        <w:r w:rsidRPr="00081E4C">
          <w:rPr>
            <w:rFonts w:eastAsia="DengXian"/>
            <w:szCs w:val="20"/>
            <w:lang w:val="en-GB"/>
          </w:rPr>
          <w:t xml:space="preserve"> </w:t>
        </w:r>
      </w:ins>
      <w:r w:rsidRPr="00081E4C">
        <w:rPr>
          <w:rFonts w:eastAsia="DengXian"/>
          <w:szCs w:val="20"/>
          <w:lang w:val="en-GB"/>
        </w:rPr>
        <w:t xml:space="preserve">value that is mapped to the SRI field value </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1B35F9">
      <w:pPr>
        <w:tabs>
          <w:tab w:val="left" w:pos="426"/>
        </w:tabs>
        <w:spacing w:before="120" w:after="120"/>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1B35F9">
      <w:pPr>
        <w:tabs>
          <w:tab w:val="left" w:pos="426"/>
        </w:tabs>
        <w:spacing w:before="120" w:after="120"/>
        <w:rPr>
          <w:b/>
          <w:bCs/>
          <w:iCs/>
          <w:szCs w:val="20"/>
        </w:rPr>
      </w:pPr>
    </w:p>
    <w:p w:rsidR="00153F41" w:rsidRPr="00153F41" w:rsidRDefault="00153F41" w:rsidP="001B35F9">
      <w:pPr>
        <w:tabs>
          <w:tab w:val="left" w:pos="426"/>
        </w:tabs>
        <w:spacing w:before="120" w:after="120"/>
        <w:rPr>
          <w:b/>
          <w:bCs/>
          <w:iCs/>
          <w:szCs w:val="20"/>
        </w:rPr>
      </w:pPr>
      <w:r>
        <w:rPr>
          <w:rFonts w:hint="eastAsia"/>
          <w:b/>
          <w:bCs/>
          <w:iCs/>
          <w:szCs w:val="20"/>
        </w:rPr>
        <w:t>TP-2:</w:t>
      </w:r>
    </w:p>
    <w:p w:rsidR="00153F41" w:rsidRPr="00354C97" w:rsidRDefault="00153F41" w:rsidP="00153F41">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Pr="00081E4C"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081E4C" w:rsidRDefault="00153F41" w:rsidP="00153F41">
      <w:pPr>
        <w:spacing w:after="180"/>
        <w:ind w:left="568" w:hanging="284"/>
        <w:rPr>
          <w:rFonts w:eastAsia="DengXian"/>
          <w:szCs w:val="20"/>
        </w:rPr>
      </w:pPr>
      <w:r w:rsidRPr="00081E4C">
        <w:rPr>
          <w:rFonts w:eastAsia="Malgun Gothic"/>
          <w:szCs w:val="20"/>
        </w:rPr>
        <w:t>-</w:t>
      </w:r>
      <w:r w:rsidRPr="00081E4C">
        <w:rPr>
          <w:rFonts w:eastAsia="Malgun Gothic"/>
          <w:szCs w:val="20"/>
        </w:rPr>
        <w:tab/>
      </w:r>
      <w:r w:rsidRPr="00081E4C">
        <w:rPr>
          <w:rFonts w:eastAsia="Malgun Gothic" w:hint="eastAsia"/>
          <w:szCs w:val="20"/>
        </w:rPr>
        <w:t>For</w:t>
      </w:r>
      <w:r w:rsidRPr="00081E4C">
        <w:rPr>
          <w:rFonts w:eastAsia="Malgun Gothic"/>
          <w:szCs w:val="20"/>
        </w:rPr>
        <w:t xml:space="preserve"> </w:t>
      </w:r>
      <w:r w:rsidR="00453A09">
        <w:rPr>
          <w:rFonts w:eastAsia="DengXian"/>
          <w:noProof/>
          <w:position w:val="-12"/>
          <w:szCs w:val="20"/>
        </w:rPr>
        <w:drawing>
          <wp:inline distT="0" distB="0" distL="0" distR="0">
            <wp:extent cx="480060" cy="19812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p>
    <w:p w:rsidR="00153F41" w:rsidRPr="00081E4C" w:rsidRDefault="00153F41" w:rsidP="00153F41">
      <w:pPr>
        <w:spacing w:after="180"/>
        <w:ind w:left="851" w:hanging="284"/>
        <w:rPr>
          <w:rFonts w:eastAsia="DengXian"/>
          <w:szCs w:val="20"/>
        </w:rPr>
      </w:pPr>
      <w:r w:rsidRPr="00081E4C">
        <w:rPr>
          <w:rFonts w:eastAsia="Malgun Gothic"/>
          <w:szCs w:val="20"/>
        </w:rPr>
        <w:t>-</w:t>
      </w:r>
      <w:r w:rsidRPr="00081E4C">
        <w:rPr>
          <w:rFonts w:eastAsia="Malgun Gothic"/>
          <w:szCs w:val="20"/>
        </w:rPr>
        <w:tab/>
        <w:t>For</w:t>
      </w:r>
      <w:r w:rsidRPr="00081E4C">
        <w:rPr>
          <w:rFonts w:eastAsia="DengXian"/>
          <w:szCs w:val="20"/>
        </w:rPr>
        <w:t xml:space="preserve"> </w:t>
      </w:r>
      <w:r w:rsidR="00453A09">
        <w:rPr>
          <w:rFonts w:eastAsia="DengXian"/>
          <w:noProof/>
          <w:position w:val="-10"/>
          <w:szCs w:val="20"/>
        </w:rPr>
        <w:drawing>
          <wp:inline distT="0" distB="0" distL="0" distR="0">
            <wp:extent cx="320040" cy="18288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320040" cy="182880"/>
                    </a:xfrm>
                    <a:prstGeom prst="rect">
                      <a:avLst/>
                    </a:prstGeom>
                    <a:noFill/>
                    <a:ln>
                      <a:noFill/>
                    </a:ln>
                  </pic:spPr>
                </pic:pic>
              </a:graphicData>
            </a:graphic>
          </wp:inline>
        </w:drawing>
      </w:r>
      <w:r w:rsidRPr="00081E4C">
        <w:rPr>
          <w:rFonts w:eastAsia="DengXian"/>
          <w:szCs w:val="20"/>
        </w:rPr>
        <w:t xml:space="preserve">, </w:t>
      </w:r>
      <w:r w:rsidR="00453A09">
        <w:rPr>
          <w:rFonts w:eastAsia="DengXian"/>
          <w:noProof/>
          <w:position w:val="-12"/>
          <w:szCs w:val="20"/>
        </w:rPr>
        <w:drawing>
          <wp:inline distT="0" distB="0" distL="0" distR="0">
            <wp:extent cx="472440" cy="19812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472440" cy="198120"/>
                    </a:xfrm>
                    <a:prstGeom prst="rect">
                      <a:avLst/>
                    </a:prstGeom>
                    <a:noFill/>
                    <a:ln>
                      <a:noFill/>
                    </a:ln>
                  </pic:spPr>
                </pic:pic>
              </a:graphicData>
            </a:graphic>
          </wp:inline>
        </w:drawing>
      </w:r>
      <w:r w:rsidRPr="00081E4C">
        <w:rPr>
          <w:rFonts w:eastAsia="DengXian"/>
          <w:szCs w:val="20"/>
        </w:rPr>
        <w:t xml:space="preserve"> is a value of higher layer parameter </w:t>
      </w:r>
      <w:r w:rsidRPr="00081E4C">
        <w:rPr>
          <w:rFonts w:eastAsia="DengXian"/>
          <w:i/>
          <w:szCs w:val="20"/>
        </w:rPr>
        <w:t>msg3-Alpha</w:t>
      </w:r>
      <w:r w:rsidRPr="00081E4C">
        <w:rPr>
          <w:rFonts w:eastAsia="DengXian"/>
          <w:szCs w:val="20"/>
        </w:rPr>
        <w:t xml:space="preserve">, when provided; otherwise, </w:t>
      </w:r>
      <w:r w:rsidR="00453A09">
        <w:rPr>
          <w:rFonts w:eastAsia="DengXian"/>
          <w:noProof/>
          <w:position w:val="-12"/>
          <w:szCs w:val="20"/>
        </w:rPr>
        <w:drawing>
          <wp:inline distT="0" distB="0" distL="0" distR="0">
            <wp:extent cx="632460" cy="19812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632460" cy="19812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851" w:hanging="284"/>
        <w:rPr>
          <w:rFonts w:eastAsia="DengXian"/>
          <w:szCs w:val="20"/>
        </w:rPr>
      </w:pPr>
      <w:r w:rsidRPr="00081E4C">
        <w:rPr>
          <w:rFonts w:eastAsia="DengXian"/>
          <w:szCs w:val="20"/>
        </w:rPr>
        <w:t>-</w:t>
      </w:r>
      <w:r w:rsidRPr="00081E4C">
        <w:rPr>
          <w:rFonts w:eastAsia="DengXian"/>
          <w:szCs w:val="20"/>
        </w:rPr>
        <w:tab/>
        <w:t xml:space="preserve">For </w:t>
      </w:r>
      <w:r w:rsidR="00453A09">
        <w:rPr>
          <w:rFonts w:eastAsia="DengXian"/>
          <w:noProof/>
          <w:position w:val="-10"/>
          <w:szCs w:val="20"/>
        </w:rPr>
        <w:drawing>
          <wp:inline distT="0" distB="0" distL="0" distR="0">
            <wp:extent cx="289560" cy="18288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289560" cy="182880"/>
                    </a:xfrm>
                    <a:prstGeom prst="rect">
                      <a:avLst/>
                    </a:prstGeom>
                    <a:noFill/>
                    <a:ln>
                      <a:noFill/>
                    </a:ln>
                  </pic:spPr>
                </pic:pic>
              </a:graphicData>
            </a:graphic>
          </wp:inline>
        </w:drawing>
      </w:r>
      <w:r w:rsidRPr="00081E4C">
        <w:rPr>
          <w:rFonts w:eastAsia="DengXian"/>
          <w:szCs w:val="20"/>
        </w:rPr>
        <w:t xml:space="preserve">, </w:t>
      </w:r>
      <w:r w:rsidR="00453A09">
        <w:rPr>
          <w:rFonts w:eastAsia="DengXian"/>
          <w:noProof/>
          <w:position w:val="-12"/>
          <w:szCs w:val="20"/>
        </w:rPr>
        <w:drawing>
          <wp:inline distT="0" distB="0" distL="0" distR="0">
            <wp:extent cx="464820" cy="19812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081E4C">
        <w:rPr>
          <w:rFonts w:eastAsia="DengXian"/>
          <w:szCs w:val="20"/>
        </w:rPr>
        <w:t xml:space="preserve"> is provided by higher layer parameter </w:t>
      </w:r>
      <w:r w:rsidRPr="00081E4C">
        <w:rPr>
          <w:rFonts w:eastAsia="DengXian"/>
          <w:i/>
          <w:szCs w:val="20"/>
        </w:rPr>
        <w:t>alpha</w:t>
      </w:r>
      <w:r w:rsidRPr="00081E4C" w:rsidDel="00BE0954">
        <w:rPr>
          <w:rFonts w:eastAsia="DengXian"/>
          <w:i/>
          <w:szCs w:val="20"/>
        </w:rPr>
        <w:t xml:space="preserve"> </w:t>
      </w:r>
      <w:r w:rsidRPr="00081E4C">
        <w:rPr>
          <w:rFonts w:eastAsia="DengXian"/>
          <w:szCs w:val="20"/>
        </w:rPr>
        <w:t xml:space="preserve">obtained from </w:t>
      </w:r>
      <w:r w:rsidRPr="00081E4C">
        <w:rPr>
          <w:rFonts w:eastAsia="DengXian"/>
          <w:i/>
          <w:szCs w:val="20"/>
        </w:rPr>
        <w:t>p0-PUSCH-Alpha</w:t>
      </w:r>
      <w:r w:rsidRPr="00081E4C">
        <w:rPr>
          <w:rFonts w:eastAsia="DengXian"/>
          <w:szCs w:val="20"/>
        </w:rPr>
        <w:t xml:space="preserve"> in </w:t>
      </w:r>
      <w:r w:rsidRPr="00081E4C">
        <w:rPr>
          <w:rFonts w:eastAsia="DengXian"/>
          <w:i/>
          <w:szCs w:val="20"/>
        </w:rPr>
        <w:t>ConfiguredGrantConfig</w:t>
      </w:r>
      <w:r w:rsidRPr="00081E4C">
        <w:rPr>
          <w:rFonts w:eastAsia="DengXian"/>
          <w:szCs w:val="20"/>
        </w:rPr>
        <w:t xml:space="preserve"> providing an index </w:t>
      </w:r>
      <w:r w:rsidRPr="00081E4C">
        <w:rPr>
          <w:rFonts w:eastAsia="DengXian"/>
          <w:i/>
          <w:szCs w:val="20"/>
        </w:rPr>
        <w:t>P0-PUSCH-AlphaSetId</w:t>
      </w:r>
      <w:r w:rsidRPr="00081E4C">
        <w:rPr>
          <w:rFonts w:eastAsia="DengXian"/>
          <w:szCs w:val="20"/>
        </w:rPr>
        <w:t xml:space="preserve"> to a set of higher layer parameters </w:t>
      </w:r>
      <w:r w:rsidRPr="00081E4C">
        <w:rPr>
          <w:rFonts w:eastAsia="DengXian"/>
          <w:i/>
          <w:szCs w:val="20"/>
        </w:rPr>
        <w:t>P0-PUSCH-AlphaSet</w:t>
      </w:r>
      <w:r w:rsidRPr="00081E4C">
        <w:rPr>
          <w:rFonts w:eastAsia="DengXian"/>
          <w:szCs w:val="20"/>
        </w:rPr>
        <w:t xml:space="preserve"> for active UL BWP </w:t>
      </w:r>
      <w:r w:rsidR="00453A09">
        <w:rPr>
          <w:rFonts w:eastAsia="DengXian"/>
          <w:iCs/>
          <w:noProof/>
          <w:position w:val="-6"/>
          <w:szCs w:val="20"/>
        </w:rPr>
        <w:drawing>
          <wp:inline distT="0" distB="0" distL="0" distR="0">
            <wp:extent cx="114300" cy="16002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of carrier </w:t>
      </w:r>
      <w:r w:rsidR="00453A09">
        <w:rPr>
          <w:rFonts w:eastAsia="DengXian"/>
          <w:iCs/>
          <w:noProof/>
          <w:position w:val="-10"/>
          <w:szCs w:val="20"/>
        </w:rPr>
        <w:drawing>
          <wp:inline distT="0" distB="0" distL="0" distR="0">
            <wp:extent cx="137160" cy="22098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37160" cy="220980"/>
                    </a:xfrm>
                    <a:prstGeom prst="rect">
                      <a:avLst/>
                    </a:prstGeom>
                    <a:noFill/>
                    <a:ln>
                      <a:noFill/>
                    </a:ln>
                  </pic:spPr>
                </pic:pic>
              </a:graphicData>
            </a:graphic>
          </wp:inline>
        </w:drawing>
      </w:r>
      <w:r w:rsidRPr="00081E4C">
        <w:rPr>
          <w:rFonts w:eastAsia="DengXian"/>
          <w:iCs/>
          <w:szCs w:val="20"/>
        </w:rPr>
        <w:t xml:space="preserve"> of</w:t>
      </w:r>
      <w:r w:rsidRPr="00081E4C">
        <w:rPr>
          <w:rFonts w:eastAsia="DengXian"/>
          <w:szCs w:val="20"/>
        </w:rPr>
        <w:t xml:space="preserve"> serving cell </w:t>
      </w:r>
      <w:r w:rsidR="00453A09">
        <w:rPr>
          <w:rFonts w:eastAsia="DengXian"/>
          <w:noProof/>
          <w:position w:val="-6"/>
          <w:szCs w:val="20"/>
        </w:rPr>
        <w:drawing>
          <wp:inline distT="0" distB="0" distL="0" distR="0">
            <wp:extent cx="114300" cy="13716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851" w:hanging="284"/>
        <w:rPr>
          <w:rFonts w:eastAsia="DengXian"/>
          <w:szCs w:val="20"/>
        </w:rPr>
      </w:pPr>
      <w:r w:rsidRPr="00081E4C">
        <w:rPr>
          <w:rFonts w:eastAsia="DengXian"/>
          <w:szCs w:val="20"/>
        </w:rPr>
        <w:t>-</w:t>
      </w:r>
      <w:r w:rsidRPr="00081E4C">
        <w:rPr>
          <w:rFonts w:eastAsia="DengXian"/>
          <w:szCs w:val="20"/>
        </w:rPr>
        <w:tab/>
        <w:t xml:space="preserve">For </w:t>
      </w:r>
      <w:r w:rsidR="00453A09">
        <w:rPr>
          <w:rFonts w:eastAsia="DengXian"/>
          <w:noProof/>
          <w:position w:val="-10"/>
          <w:szCs w:val="20"/>
        </w:rPr>
        <w:drawing>
          <wp:inline distT="0" distB="0" distL="0" distR="0">
            <wp:extent cx="373380" cy="19812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081E4C">
        <w:rPr>
          <w:rFonts w:eastAsia="DengXian"/>
          <w:szCs w:val="20"/>
        </w:rPr>
        <w:t xml:space="preserve">, a set of </w:t>
      </w:r>
      <w:r w:rsidR="00453A09">
        <w:rPr>
          <w:rFonts w:eastAsia="DengXian"/>
          <w:noProof/>
          <w:position w:val="-12"/>
          <w:szCs w:val="20"/>
        </w:rPr>
        <w:drawing>
          <wp:inline distT="0" distB="0" distL="0" distR="0">
            <wp:extent cx="480060" cy="19812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81E4C">
        <w:rPr>
          <w:rFonts w:eastAsia="DengXian"/>
          <w:szCs w:val="20"/>
        </w:rPr>
        <w:t xml:space="preserve"> values are provided by a set of higher layer parameters </w:t>
      </w:r>
      <w:r w:rsidRPr="00081E4C">
        <w:rPr>
          <w:rFonts w:eastAsia="DengXian"/>
          <w:i/>
          <w:szCs w:val="20"/>
        </w:rPr>
        <w:t>alpha</w:t>
      </w:r>
      <w:r w:rsidRPr="00081E4C">
        <w:rPr>
          <w:rFonts w:eastAsia="DengXian"/>
          <w:szCs w:val="20"/>
        </w:rPr>
        <w:t xml:space="preserve"> in </w:t>
      </w:r>
      <w:r w:rsidRPr="00081E4C">
        <w:rPr>
          <w:rFonts w:eastAsia="DengXian"/>
          <w:i/>
          <w:szCs w:val="20"/>
        </w:rPr>
        <w:t>P0-PUSCH-AlphaSet</w:t>
      </w:r>
      <w:r w:rsidRPr="00081E4C">
        <w:rPr>
          <w:rFonts w:eastAsia="DengXian"/>
          <w:szCs w:val="20"/>
        </w:rPr>
        <w:t xml:space="preserve"> indicated by a respective set of higher layer parameters </w:t>
      </w:r>
      <w:r w:rsidRPr="00081E4C">
        <w:rPr>
          <w:rFonts w:eastAsia="DengXian"/>
          <w:i/>
          <w:szCs w:val="20"/>
        </w:rPr>
        <w:t>p0-PUSCH-AlphaSetId</w:t>
      </w:r>
      <w:r w:rsidRPr="00081E4C">
        <w:rPr>
          <w:rFonts w:eastAsia="DengXian"/>
          <w:szCs w:val="20"/>
        </w:rPr>
        <w:t xml:space="preserve"> for active UL BWP </w:t>
      </w:r>
      <w:r w:rsidR="00453A09">
        <w:rPr>
          <w:rFonts w:eastAsia="DengXian"/>
          <w:iCs/>
          <w:noProof/>
          <w:position w:val="-6"/>
          <w:szCs w:val="20"/>
        </w:rPr>
        <w:drawing>
          <wp:inline distT="0" distB="0" distL="0" distR="0">
            <wp:extent cx="114300" cy="16002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of carrier </w:t>
      </w:r>
      <w:r w:rsidR="00453A09">
        <w:rPr>
          <w:rFonts w:eastAsia="DengXian"/>
          <w:iCs/>
          <w:noProof/>
          <w:position w:val="-10"/>
          <w:szCs w:val="20"/>
        </w:rPr>
        <w:drawing>
          <wp:inline distT="0" distB="0" distL="0" distR="0">
            <wp:extent cx="137160" cy="22098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37160" cy="220980"/>
                    </a:xfrm>
                    <a:prstGeom prst="rect">
                      <a:avLst/>
                    </a:prstGeom>
                    <a:noFill/>
                    <a:ln>
                      <a:noFill/>
                    </a:ln>
                  </pic:spPr>
                </pic:pic>
              </a:graphicData>
            </a:graphic>
          </wp:inline>
        </w:drawing>
      </w:r>
      <w:r w:rsidRPr="00081E4C">
        <w:rPr>
          <w:rFonts w:eastAsia="DengXian"/>
          <w:iCs/>
          <w:szCs w:val="20"/>
        </w:rPr>
        <w:t xml:space="preserve"> of</w:t>
      </w:r>
      <w:r w:rsidRPr="00081E4C">
        <w:rPr>
          <w:rFonts w:eastAsia="DengXian"/>
          <w:szCs w:val="20"/>
        </w:rPr>
        <w:t xml:space="preserve"> serving cell </w:t>
      </w:r>
      <w:r w:rsidR="00453A09">
        <w:rPr>
          <w:rFonts w:eastAsia="DengXian"/>
          <w:noProof/>
          <w:position w:val="-6"/>
          <w:szCs w:val="20"/>
        </w:rPr>
        <w:drawing>
          <wp:inline distT="0" distB="0" distL="0" distR="0">
            <wp:extent cx="114300" cy="13716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081E4C">
        <w:rPr>
          <w:rFonts w:eastAsia="DengXian"/>
          <w:szCs w:val="20"/>
        </w:rPr>
        <w:t xml:space="preserve">. </w:t>
      </w:r>
    </w:p>
    <w:p w:rsidR="00153F41" w:rsidRPr="00081E4C" w:rsidRDefault="00153F41" w:rsidP="00153F41">
      <w:pPr>
        <w:spacing w:after="180"/>
        <w:ind w:left="1135" w:hanging="284"/>
        <w:rPr>
          <w:rFonts w:eastAsia="宋体"/>
          <w:szCs w:val="20"/>
        </w:rPr>
      </w:pPr>
      <w:r w:rsidRPr="00081E4C">
        <w:rPr>
          <w:rFonts w:eastAsia="宋体"/>
          <w:szCs w:val="20"/>
        </w:rPr>
        <w:lastRenderedPageBreak/>
        <w:t>-</w:t>
      </w:r>
      <w:r w:rsidRPr="00081E4C">
        <w:rPr>
          <w:rFonts w:eastAsia="宋体"/>
          <w:szCs w:val="20"/>
        </w:rPr>
        <w:tab/>
        <w:t xml:space="preserve">If the UE is provided a higher layer parameter </w:t>
      </w:r>
      <w:r w:rsidRPr="00081E4C">
        <w:rPr>
          <w:rFonts w:eastAsia="DengXian"/>
          <w:i/>
          <w:szCs w:val="20"/>
          <w:lang w:val="en-GB"/>
        </w:rPr>
        <w:t>SRI-PUSCH-PowerControl</w:t>
      </w:r>
      <w:r w:rsidRPr="00081E4C">
        <w:rPr>
          <w:rFonts w:eastAsia="DengXian"/>
          <w:szCs w:val="20"/>
          <w:lang w:val="en-GB"/>
        </w:rPr>
        <w:t xml:space="preserve"> and more than one values of </w:t>
      </w:r>
      <w:r w:rsidRPr="00081E4C">
        <w:rPr>
          <w:rFonts w:eastAsia="DengXian"/>
          <w:i/>
          <w:szCs w:val="20"/>
          <w:lang w:val="en-GB"/>
        </w:rPr>
        <w:t>p0-PUSCH-AlphaSetId</w:t>
      </w:r>
      <w:r w:rsidRPr="00081E4C">
        <w:rPr>
          <w:rFonts w:eastAsia="DengXian"/>
          <w:szCs w:val="20"/>
        </w:rPr>
        <w:t xml:space="preserve">, </w:t>
      </w:r>
      <w:ins w:id="62" w:author="80155464" w:date="2018-09-19T14:26:00Z">
        <w:r w:rsidRPr="00081E4C">
          <w:rPr>
            <w:rFonts w:eastAsia="DengXian" w:hint="eastAsia"/>
            <w:szCs w:val="20"/>
          </w:rPr>
          <w:t xml:space="preserve">and if </w:t>
        </w:r>
      </w:ins>
      <w:r w:rsidRPr="00081E4C">
        <w:rPr>
          <w:rFonts w:eastAsia="DengXian"/>
          <w:szCs w:val="20"/>
          <w:lang w:val="en-GB"/>
        </w:rPr>
        <w:t>DCI format 0_1 includes a SRI field</w:t>
      </w:r>
      <w:del w:id="63" w:author="80155464" w:date="2018-09-19T14:26:00Z">
        <w:r w:rsidRPr="00081E4C" w:rsidDel="00524281">
          <w:rPr>
            <w:rFonts w:eastAsia="DengXian"/>
            <w:szCs w:val="20"/>
            <w:lang w:val="en-GB"/>
          </w:rPr>
          <w:delText xml:space="preserve"> and </w:delText>
        </w:r>
      </w:del>
      <w:ins w:id="64" w:author="80155464" w:date="2018-09-19T14:26:00Z">
        <w:r w:rsidRPr="00081E4C">
          <w:rPr>
            <w:rFonts w:eastAsia="DengXian" w:hint="eastAsia"/>
            <w:szCs w:val="20"/>
            <w:lang w:val="en-GB"/>
          </w:rPr>
          <w:t>,</w:t>
        </w:r>
        <w:r w:rsidRPr="00081E4C">
          <w:rPr>
            <w:rFonts w:eastAsia="DengXian"/>
            <w:szCs w:val="20"/>
            <w:lang w:val="en-GB"/>
          </w:rPr>
          <w:t xml:space="preserve"> </w:t>
        </w:r>
      </w:ins>
      <w:r w:rsidRPr="00081E4C">
        <w:rPr>
          <w:rFonts w:eastAsia="DengXian"/>
          <w:szCs w:val="20"/>
        </w:rPr>
        <w:t xml:space="preserve">the UE obtains a mapping from higher layer parameter </w:t>
      </w:r>
      <w:r w:rsidRPr="00081E4C">
        <w:rPr>
          <w:rFonts w:eastAsia="DengXian"/>
          <w:i/>
          <w:szCs w:val="20"/>
          <w:lang w:val="en-GB"/>
        </w:rPr>
        <w:t>sri-PUSCH-PowerControlId</w:t>
      </w:r>
      <w:r w:rsidRPr="00081E4C">
        <w:rPr>
          <w:rFonts w:eastAsia="DengXian"/>
          <w:szCs w:val="20"/>
          <w:lang w:val="en-GB"/>
        </w:rPr>
        <w:t xml:space="preserve"> </w:t>
      </w:r>
      <w:r w:rsidRPr="00081E4C">
        <w:rPr>
          <w:rFonts w:eastAsia="DengXian"/>
          <w:szCs w:val="20"/>
        </w:rPr>
        <w:t xml:space="preserve">in </w:t>
      </w:r>
      <w:r w:rsidRPr="00081E4C">
        <w:rPr>
          <w:rFonts w:eastAsia="DengXian"/>
          <w:i/>
          <w:szCs w:val="20"/>
          <w:lang w:val="en-GB"/>
        </w:rPr>
        <w:t>SRI-PUSCH-PowerControl</w:t>
      </w:r>
      <w:r w:rsidRPr="00081E4C">
        <w:rPr>
          <w:rFonts w:eastAsia="DengXian"/>
          <w:szCs w:val="20"/>
        </w:rPr>
        <w:t xml:space="preserve"> between a set of values for the SRI field in DCI format 0_1 </w:t>
      </w:r>
      <w:r w:rsidRPr="00081E4C">
        <w:rPr>
          <w:rFonts w:eastAsia="DengXian"/>
          <w:szCs w:val="20"/>
          <w:lang w:val="en-GB"/>
        </w:rPr>
        <w:t>[</w:t>
      </w:r>
      <w:r w:rsidRPr="00081E4C">
        <w:rPr>
          <w:rFonts w:eastAsia="DengXian"/>
          <w:szCs w:val="20"/>
        </w:rPr>
        <w:t>5</w:t>
      </w:r>
      <w:r w:rsidRPr="00081E4C">
        <w:rPr>
          <w:rFonts w:eastAsia="DengXian"/>
          <w:szCs w:val="20"/>
          <w:lang w:val="en-GB"/>
        </w:rPr>
        <w:t>, TS 38.</w:t>
      </w:r>
      <w:r w:rsidRPr="00081E4C">
        <w:rPr>
          <w:rFonts w:eastAsia="DengXian"/>
          <w:szCs w:val="20"/>
        </w:rPr>
        <w:t>212</w:t>
      </w:r>
      <w:r w:rsidRPr="00081E4C">
        <w:rPr>
          <w:rFonts w:eastAsia="DengXian"/>
          <w:szCs w:val="20"/>
          <w:lang w:val="en-GB"/>
        </w:rPr>
        <w:t>]</w:t>
      </w:r>
      <w:r w:rsidRPr="00081E4C">
        <w:rPr>
          <w:rFonts w:eastAsia="DengXian"/>
          <w:szCs w:val="20"/>
        </w:rPr>
        <w:t xml:space="preserve"> and a set of indexes provided by higher layer parameter </w:t>
      </w:r>
      <w:r w:rsidRPr="00081E4C">
        <w:rPr>
          <w:rFonts w:eastAsia="DengXian"/>
          <w:i/>
          <w:szCs w:val="20"/>
          <w:lang w:val="en-GB"/>
        </w:rPr>
        <w:t>p0-PUSCH-AlphaSetId</w:t>
      </w:r>
      <w:r w:rsidRPr="00081E4C">
        <w:rPr>
          <w:rFonts w:eastAsia="DengXian"/>
          <w:szCs w:val="20"/>
        </w:rPr>
        <w:t xml:space="preserve"> that map to a set of </w:t>
      </w:r>
      <w:r w:rsidRPr="00081E4C">
        <w:rPr>
          <w:rFonts w:eastAsia="DengXian"/>
          <w:i/>
          <w:szCs w:val="20"/>
          <w:lang w:val="en-GB"/>
        </w:rPr>
        <w:t>P0-PUSCH-AlphaSet</w:t>
      </w:r>
      <w:r w:rsidRPr="00081E4C">
        <w:rPr>
          <w:rFonts w:eastAsia="DengXian"/>
          <w:szCs w:val="20"/>
        </w:rPr>
        <w:t xml:space="preserve"> values. If the PUSCH transmission is scheduled by a DCI format 0_1 that includes a SRI field, the UE determines the values of </w:t>
      </w:r>
      <w:r w:rsidR="00453A09">
        <w:rPr>
          <w:rFonts w:eastAsia="DengXian"/>
          <w:noProof/>
          <w:position w:val="-12"/>
          <w:szCs w:val="20"/>
        </w:rPr>
        <w:drawing>
          <wp:inline distT="0" distB="0" distL="0" distR="0">
            <wp:extent cx="480060" cy="19812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rsidRPr="00081E4C">
        <w:rPr>
          <w:rFonts w:eastAsia="DengXian"/>
          <w:szCs w:val="20"/>
        </w:rPr>
        <w:t xml:space="preserve"> from the </w:t>
      </w:r>
      <w:r w:rsidRPr="00081E4C">
        <w:rPr>
          <w:rFonts w:eastAsia="DengXian"/>
          <w:i/>
          <w:szCs w:val="20"/>
        </w:rPr>
        <w:t>p0-PUSCH-</w:t>
      </w:r>
      <w:del w:id="65" w:author="80155464" w:date="2018-09-19T14:27:00Z">
        <w:r w:rsidRPr="00081E4C" w:rsidDel="00524281">
          <w:rPr>
            <w:rFonts w:eastAsia="DengXian"/>
            <w:i/>
            <w:szCs w:val="20"/>
          </w:rPr>
          <w:delText>AlphaSetID</w:delText>
        </w:r>
        <w:r w:rsidRPr="00081E4C" w:rsidDel="00524281">
          <w:rPr>
            <w:rFonts w:eastAsia="DengXian"/>
            <w:szCs w:val="20"/>
          </w:rPr>
          <w:delText xml:space="preserve"> </w:delText>
        </w:r>
      </w:del>
      <w:ins w:id="66" w:author="80155464" w:date="2018-09-19T14:27:00Z">
        <w:r w:rsidRPr="00081E4C">
          <w:rPr>
            <w:rFonts w:eastAsia="DengXian"/>
            <w:i/>
            <w:szCs w:val="20"/>
          </w:rPr>
          <w:t>AlphaSetI</w:t>
        </w:r>
        <w:r w:rsidRPr="00081E4C">
          <w:rPr>
            <w:rFonts w:eastAsia="DengXian" w:hint="eastAsia"/>
            <w:i/>
            <w:szCs w:val="20"/>
          </w:rPr>
          <w:t>d</w:t>
        </w:r>
        <w:r w:rsidRPr="00081E4C">
          <w:rPr>
            <w:rFonts w:eastAsia="DengXian"/>
            <w:szCs w:val="20"/>
          </w:rPr>
          <w:t xml:space="preserve"> </w:t>
        </w:r>
      </w:ins>
      <w:r w:rsidRPr="00081E4C">
        <w:rPr>
          <w:rFonts w:eastAsia="DengXian"/>
          <w:szCs w:val="20"/>
        </w:rPr>
        <w:t xml:space="preserve">value that is mapped to the SRI field value. </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53F41" w:rsidTr="006F734E">
        <w:tc>
          <w:tcPr>
            <w:tcW w:w="1818" w:type="dxa"/>
          </w:tcPr>
          <w:p w:rsidR="00153F41"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153F41"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153F41">
      <w:pPr>
        <w:tabs>
          <w:tab w:val="left" w:pos="426"/>
        </w:tabs>
        <w:spacing w:before="120" w:after="120"/>
        <w:rPr>
          <w:b/>
          <w:bCs/>
          <w:iCs/>
          <w:szCs w:val="20"/>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153F41">
      <w:pPr>
        <w:tabs>
          <w:tab w:val="left" w:pos="426"/>
        </w:tabs>
        <w:spacing w:before="120" w:after="120"/>
        <w:rPr>
          <w:b/>
          <w:bCs/>
          <w:iCs/>
          <w:szCs w:val="20"/>
        </w:rPr>
      </w:pPr>
    </w:p>
    <w:p w:rsidR="00153F41" w:rsidRPr="00153F41" w:rsidRDefault="00153F41" w:rsidP="00153F41">
      <w:pPr>
        <w:tabs>
          <w:tab w:val="left" w:pos="426"/>
        </w:tabs>
        <w:spacing w:before="120" w:after="120"/>
        <w:rPr>
          <w:b/>
          <w:bCs/>
          <w:iCs/>
          <w:szCs w:val="20"/>
        </w:rPr>
      </w:pPr>
      <w:r>
        <w:rPr>
          <w:rFonts w:hint="eastAsia"/>
          <w:b/>
          <w:bCs/>
          <w:iCs/>
          <w:szCs w:val="20"/>
        </w:rPr>
        <w:t>TP-3:</w:t>
      </w:r>
    </w:p>
    <w:p w:rsidR="00153F41" w:rsidRPr="00354C97" w:rsidRDefault="00153F41" w:rsidP="00153F41">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Pr="00C54824" w:rsidRDefault="00153F41"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153F41" w:rsidRPr="00153F41"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spacing w:after="180"/>
        <w:ind w:left="851" w:hanging="284"/>
        <w:rPr>
          <w:rFonts w:eastAsia="DengXian"/>
          <w:szCs w:val="20"/>
        </w:rPr>
      </w:pPr>
      <w:r w:rsidRPr="00081E4C">
        <w:rPr>
          <w:rFonts w:eastAsia="宋体"/>
          <w:szCs w:val="20"/>
        </w:rPr>
        <w:t>-</w:t>
      </w:r>
      <w:r w:rsidRPr="00081E4C">
        <w:rPr>
          <w:rFonts w:eastAsia="宋体"/>
          <w:szCs w:val="20"/>
        </w:rPr>
        <w:tab/>
        <w:t xml:space="preserve">If the UE is provided higher layer parameter </w:t>
      </w:r>
      <w:r w:rsidRPr="00081E4C">
        <w:rPr>
          <w:rFonts w:eastAsia="DengXian"/>
          <w:i/>
          <w:szCs w:val="20"/>
        </w:rPr>
        <w:t>SRI-PUSCH-PowerControl</w:t>
      </w:r>
      <w:r w:rsidRPr="00081E4C">
        <w:rPr>
          <w:rFonts w:eastAsia="DengXian"/>
          <w:iCs/>
          <w:szCs w:val="20"/>
        </w:rPr>
        <w:t xml:space="preserve"> </w:t>
      </w:r>
      <w:r w:rsidRPr="00081E4C">
        <w:rPr>
          <w:rFonts w:eastAsia="DengXian"/>
          <w:szCs w:val="20"/>
        </w:rPr>
        <w:t xml:space="preserve">and more than one values of </w:t>
      </w:r>
      <w:r w:rsidRPr="00081E4C">
        <w:rPr>
          <w:rFonts w:eastAsia="DengXian"/>
          <w:i/>
          <w:szCs w:val="20"/>
        </w:rPr>
        <w:t>PUSCH-PathlossReferenceRS-Id</w:t>
      </w:r>
      <w:r w:rsidRPr="00081E4C">
        <w:rPr>
          <w:rFonts w:eastAsia="DengXian"/>
          <w:szCs w:val="20"/>
        </w:rPr>
        <w:t xml:space="preserve">, the UE obtains a mapping from higher layer parameter </w:t>
      </w:r>
      <w:r w:rsidRPr="00081E4C">
        <w:rPr>
          <w:rFonts w:eastAsia="DengXian"/>
          <w:i/>
          <w:szCs w:val="20"/>
        </w:rPr>
        <w:t>sri-PUSCH-PowerControlId</w:t>
      </w:r>
      <w:r w:rsidRPr="00081E4C">
        <w:rPr>
          <w:rFonts w:eastAsia="DengXian"/>
          <w:szCs w:val="20"/>
        </w:rPr>
        <w:t xml:space="preserve"> in </w:t>
      </w:r>
      <w:r w:rsidRPr="00081E4C">
        <w:rPr>
          <w:rFonts w:eastAsia="DengXian"/>
          <w:i/>
          <w:szCs w:val="20"/>
        </w:rPr>
        <w:t>SRI-PUSCH-PowerControl</w:t>
      </w:r>
      <w:r w:rsidRPr="00081E4C">
        <w:rPr>
          <w:rFonts w:eastAsia="DengXian"/>
          <w:szCs w:val="20"/>
        </w:rPr>
        <w:t xml:space="preserve"> between a set of values for the SRI field in DCI format 0_1 and a set of </w:t>
      </w:r>
      <w:r w:rsidRPr="00081E4C">
        <w:rPr>
          <w:rFonts w:eastAsia="DengXian"/>
          <w:i/>
          <w:szCs w:val="20"/>
        </w:rPr>
        <w:t>PUSCH-PathlossReferenceRS-Id</w:t>
      </w:r>
      <w:r w:rsidRPr="00081E4C">
        <w:rPr>
          <w:rFonts w:eastAsia="MS Mincho"/>
          <w:szCs w:val="20"/>
        </w:rPr>
        <w:t xml:space="preserve"> values</w:t>
      </w:r>
      <w:r w:rsidRPr="00081E4C">
        <w:rPr>
          <w:rFonts w:eastAsia="DengXian"/>
          <w:szCs w:val="20"/>
        </w:rPr>
        <w:t>. If the PUSCH transmission is scheduled by a DCI format 0_1</w:t>
      </w:r>
      <w:del w:id="67" w:author="80155464" w:date="2018-09-19T14:45:00Z">
        <w:r w:rsidRPr="00081E4C" w:rsidDel="0063686A">
          <w:rPr>
            <w:rFonts w:eastAsia="DengXian"/>
            <w:szCs w:val="20"/>
          </w:rPr>
          <w:delText>, DCI format 0_1</w:delText>
        </w:r>
      </w:del>
      <w:ins w:id="68" w:author="80155464" w:date="2018-09-19T14:45:00Z">
        <w:r w:rsidRPr="00081E4C">
          <w:rPr>
            <w:rFonts w:eastAsia="DengXian" w:hint="eastAsia"/>
            <w:szCs w:val="20"/>
          </w:rPr>
          <w:t xml:space="preserve"> that</w:t>
        </w:r>
      </w:ins>
      <w:r w:rsidRPr="00081E4C">
        <w:rPr>
          <w:rFonts w:eastAsia="DengXian"/>
          <w:szCs w:val="20"/>
        </w:rPr>
        <w:t xml:space="preserve"> includes a SRI field</w:t>
      </w:r>
      <w:ins w:id="69" w:author="80155464" w:date="2018-09-19T14:45:00Z">
        <w:r w:rsidRPr="00081E4C">
          <w:rPr>
            <w:rFonts w:eastAsia="DengXian" w:hint="eastAsia"/>
            <w:szCs w:val="20"/>
          </w:rPr>
          <w:t>,</w:t>
        </w:r>
      </w:ins>
      <w:r w:rsidRPr="00081E4C">
        <w:rPr>
          <w:rFonts w:eastAsia="DengXian"/>
          <w:szCs w:val="20"/>
        </w:rPr>
        <w:t xml:space="preserve"> </w:t>
      </w:r>
      <w:del w:id="70" w:author="80155464" w:date="2018-09-19T14:45:00Z">
        <w:r w:rsidRPr="00081E4C" w:rsidDel="0063686A">
          <w:rPr>
            <w:rFonts w:eastAsia="DengXian"/>
            <w:szCs w:val="20"/>
          </w:rPr>
          <w:delText xml:space="preserve">and </w:delText>
        </w:r>
      </w:del>
      <w:r w:rsidRPr="00081E4C">
        <w:rPr>
          <w:rFonts w:eastAsia="DengXian"/>
          <w:szCs w:val="20"/>
        </w:rPr>
        <w:t xml:space="preserve">the UE determines the RS resource index </w:t>
      </w:r>
      <w:r w:rsidR="00453A09">
        <w:rPr>
          <w:rFonts w:eastAsia="DengXian"/>
          <w:noProof/>
          <w:position w:val="-10"/>
          <w:szCs w:val="20"/>
        </w:rPr>
        <w:lastRenderedPageBreak/>
        <w:drawing>
          <wp:inline distT="0" distB="0" distL="0" distR="0">
            <wp:extent cx="160020" cy="22098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iCs/>
          <w:szCs w:val="20"/>
        </w:rPr>
        <w:t xml:space="preserve"> </w:t>
      </w:r>
      <w:r w:rsidRPr="00081E4C">
        <w:rPr>
          <w:rFonts w:eastAsia="DengXian"/>
          <w:szCs w:val="20"/>
        </w:rPr>
        <w:t xml:space="preserve">from the value of higher layer parameter </w:t>
      </w:r>
      <w:ins w:id="71" w:author="80155464" w:date="2018-09-18T17:49:00Z">
        <w:r w:rsidRPr="00081E4C">
          <w:rPr>
            <w:rFonts w:eastAsia="DengXian"/>
            <w:i/>
            <w:szCs w:val="20"/>
          </w:rPr>
          <w:t>PUSCH-PathlossReferenceRS-Id</w:t>
        </w:r>
      </w:ins>
      <w:del w:id="72"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that is mapped to the SRI field value</w:t>
      </w:r>
    </w:p>
    <w:p w:rsidR="00153F41" w:rsidRPr="00354C97" w:rsidRDefault="00153F41" w:rsidP="00153F41">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153F41" w:rsidRDefault="00153F41" w:rsidP="00153F41">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153F41" w:rsidRDefault="00153F41" w:rsidP="00153F41">
      <w:pPr>
        <w:jc w:val="both"/>
        <w:rPr>
          <w:b/>
          <w:bCs/>
          <w:iCs/>
        </w:rPr>
      </w:pPr>
      <w:r>
        <w:rPr>
          <w:rFonts w:hint="eastAsia"/>
          <w:b/>
          <w:bCs/>
          <w:iCs/>
        </w:rPr>
        <w:t>According to the best knowledge, we have the following alternatives.</w:t>
      </w:r>
    </w:p>
    <w:p w:rsidR="00153F41" w:rsidRDefault="00153F41" w:rsidP="00153F41">
      <w:pPr>
        <w:rPr>
          <w:lang w:val="en-GB"/>
        </w:rPr>
      </w:pPr>
      <w:r>
        <w:rPr>
          <w:rFonts w:hint="eastAsia"/>
          <w:b/>
          <w:bCs/>
          <w:iCs/>
        </w:rPr>
        <w:t>Alt1:</w:t>
      </w:r>
      <w:r>
        <w:rPr>
          <w:b/>
          <w:bCs/>
          <w:iCs/>
        </w:rPr>
        <w:t xml:space="preserve"> </w:t>
      </w:r>
      <w:r>
        <w:t>Support the above TP</w:t>
      </w:r>
      <w:r>
        <w:rPr>
          <w:lang w:val="en-GB"/>
        </w:rPr>
        <w:t xml:space="preserve">. </w:t>
      </w:r>
    </w:p>
    <w:p w:rsidR="00153F41" w:rsidRPr="00153F41" w:rsidRDefault="00153F41" w:rsidP="00153F41">
      <w:pPr>
        <w:rPr>
          <w:lang w:val="en-GB"/>
        </w:rPr>
      </w:pPr>
      <w:r w:rsidRPr="008B7242">
        <w:rPr>
          <w:b/>
          <w:lang w:val="en-GB"/>
        </w:rPr>
        <w:t xml:space="preserve">Alt2: </w:t>
      </w:r>
      <w:r>
        <w:rPr>
          <w:lang w:val="en-GB"/>
        </w:rPr>
        <w:t>No further changes in the spec.</w:t>
      </w:r>
    </w:p>
    <w:p w:rsidR="00153F41" w:rsidRDefault="00153F41"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153F41" w:rsidTr="006F734E">
        <w:tc>
          <w:tcPr>
            <w:tcW w:w="1818"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153F41" w:rsidRDefault="00153F41"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6F734E">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Alt1</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153F41"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Alt1</w:t>
            </w:r>
          </w:p>
        </w:tc>
        <w:tc>
          <w:tcPr>
            <w:tcW w:w="6610" w:type="dxa"/>
          </w:tcPr>
          <w:p w:rsidR="00153F41" w:rsidRPr="00C47AB7" w:rsidRDefault="00153F41" w:rsidP="00FB0CA9">
            <w:pPr>
              <w:pStyle w:val="maintext"/>
              <w:snapToGrid w:val="0"/>
              <w:spacing w:beforeLines="50" w:before="180" w:after="0" w:line="240" w:lineRule="auto"/>
              <w:ind w:firstLineChars="0" w:firstLine="0"/>
              <w:rPr>
                <w:rFonts w:eastAsia="MS Mincho"/>
                <w:lang w:val="en-US" w:eastAsia="ja-JP"/>
              </w:rPr>
            </w:pPr>
          </w:p>
        </w:tc>
      </w:tr>
      <w:tr w:rsidR="00153F41" w:rsidTr="006F734E">
        <w:tc>
          <w:tcPr>
            <w:tcW w:w="1818" w:type="dxa"/>
          </w:tcPr>
          <w:p w:rsidR="00153F41"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153F41" w:rsidRDefault="0090128E" w:rsidP="00FB0CA9">
            <w:pPr>
              <w:pStyle w:val="maintext"/>
              <w:snapToGrid w:val="0"/>
              <w:spacing w:beforeLines="50" w:before="180" w:after="0" w:line="240" w:lineRule="auto"/>
              <w:ind w:firstLineChars="0" w:firstLine="0"/>
              <w:rPr>
                <w:lang w:val="en-US"/>
              </w:rPr>
            </w:pPr>
            <w:r>
              <w:rPr>
                <w:lang w:val="en-US"/>
              </w:rPr>
              <w:t>Alt1</w:t>
            </w:r>
          </w:p>
        </w:tc>
        <w:tc>
          <w:tcPr>
            <w:tcW w:w="6610" w:type="dxa"/>
          </w:tcPr>
          <w:p w:rsidR="00153F41" w:rsidRDefault="00153F41" w:rsidP="00FB0CA9">
            <w:pPr>
              <w:pStyle w:val="maintext"/>
              <w:snapToGrid w:val="0"/>
              <w:spacing w:beforeLines="50" w:before="180" w:after="0" w:line="240" w:lineRule="auto"/>
              <w:ind w:firstLineChars="0" w:firstLine="0"/>
              <w:rPr>
                <w:lang w:val="en-US"/>
              </w:rPr>
            </w:pPr>
          </w:p>
        </w:tc>
      </w:tr>
      <w:tr w:rsidR="00153F41" w:rsidTr="006F734E">
        <w:tc>
          <w:tcPr>
            <w:tcW w:w="1818"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153F41"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rsidR="00153F41" w:rsidRPr="005C6A5C" w:rsidRDefault="00DD34EC" w:rsidP="00FB0CA9">
            <w:pPr>
              <w:pStyle w:val="maintext"/>
              <w:snapToGrid w:val="0"/>
              <w:spacing w:beforeLines="50" w:before="180" w:after="0" w:line="240" w:lineRule="auto"/>
              <w:ind w:firstLineChars="0" w:firstLine="0"/>
              <w:rPr>
                <w:rFonts w:eastAsiaTheme="minorEastAsia"/>
                <w:lang w:val="en-US" w:eastAsia="zh-CN"/>
              </w:rPr>
            </w:pPr>
            <w:r w:rsidRPr="00DD34EC">
              <w:rPr>
                <w:rFonts w:hint="eastAsia"/>
                <w:lang w:val="en-US"/>
              </w:rPr>
              <w:t>It is a minor editorial typo correction and no needs to spend online discussion time.</w:t>
            </w:r>
          </w:p>
        </w:tc>
      </w:tr>
    </w:tbl>
    <w:p w:rsidR="009E43F5" w:rsidRDefault="009E43F5" w:rsidP="00EC1A05">
      <w:pPr>
        <w:tabs>
          <w:tab w:val="left" w:pos="426"/>
        </w:tabs>
        <w:spacing w:before="120" w:after="120"/>
        <w:rPr>
          <w:b/>
          <w:bCs/>
          <w:iCs/>
          <w:szCs w:val="20"/>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above TP in TS 38.213</w:t>
      </w:r>
    </w:p>
    <w:p w:rsidR="009E43F5" w:rsidRDefault="009E43F5" w:rsidP="00EC1A05">
      <w:pPr>
        <w:tabs>
          <w:tab w:val="left" w:pos="426"/>
        </w:tabs>
        <w:spacing w:before="120" w:after="120"/>
        <w:rPr>
          <w:b/>
          <w:bCs/>
          <w:iCs/>
          <w:szCs w:val="20"/>
        </w:rPr>
      </w:pPr>
    </w:p>
    <w:p w:rsidR="00EC1A05" w:rsidRPr="00153F41" w:rsidRDefault="00EC1A05" w:rsidP="00EC1A05">
      <w:pPr>
        <w:tabs>
          <w:tab w:val="left" w:pos="426"/>
        </w:tabs>
        <w:spacing w:before="120" w:after="120"/>
        <w:rPr>
          <w:b/>
          <w:bCs/>
          <w:iCs/>
          <w:szCs w:val="20"/>
        </w:rPr>
      </w:pPr>
      <w:r>
        <w:rPr>
          <w:rFonts w:hint="eastAsia"/>
          <w:b/>
          <w:bCs/>
          <w:iCs/>
          <w:szCs w:val="20"/>
        </w:rPr>
        <w:t>TP-4:</w:t>
      </w:r>
    </w:p>
    <w:p w:rsidR="00EC1A05" w:rsidRPr="00354C97" w:rsidRDefault="00EC1A05" w:rsidP="00EC1A05">
      <w:pPr>
        <w:spacing w:after="180"/>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sidRPr="007C7677">
        <w:rPr>
          <w:rFonts w:eastAsia="宋体" w:hint="eastAsia"/>
          <w:iCs/>
          <w:color w:val="0070C0"/>
          <w:szCs w:val="20"/>
        </w:rPr>
        <w:t>Start</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Pr="00C54824" w:rsidRDefault="00EC1A05" w:rsidP="00EC1A0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EC1A05" w:rsidRPr="00153F41" w:rsidRDefault="00EC1A05" w:rsidP="00EC1A0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Pr="00081E4C" w:rsidRDefault="00EC1A05" w:rsidP="00EC1A05">
      <w:pPr>
        <w:spacing w:after="180"/>
        <w:ind w:left="851" w:hanging="284"/>
        <w:rPr>
          <w:rFonts w:eastAsia="DengXian"/>
          <w:szCs w:val="20"/>
        </w:rPr>
      </w:pPr>
      <w:r w:rsidRPr="00081E4C">
        <w:rPr>
          <w:rFonts w:eastAsia="DengXian"/>
          <w:szCs w:val="20"/>
        </w:rPr>
        <w:t>-</w:t>
      </w:r>
      <w:r w:rsidRPr="00081E4C">
        <w:rPr>
          <w:rFonts w:eastAsia="DengXian"/>
          <w:szCs w:val="20"/>
        </w:rPr>
        <w:tab/>
        <w:t xml:space="preserve">If the PUSCH transmission is scheduled by a DCI format 0_0 and if the UE is not provided a spatial setting for a PUCCH </w:t>
      </w:r>
      <w:del w:id="73" w:author="80155464" w:date="2018-09-19T14:47:00Z">
        <w:r w:rsidRPr="00081E4C" w:rsidDel="0063686A">
          <w:rPr>
            <w:rFonts w:eastAsia="DengXian"/>
            <w:szCs w:val="20"/>
          </w:rPr>
          <w:delText>transmission</w:delText>
        </w:r>
        <w:r w:rsidRPr="00081E4C" w:rsidDel="0063686A">
          <w:rPr>
            <w:rFonts w:eastAsia="DengXian" w:hint="eastAsia"/>
            <w:szCs w:val="20"/>
          </w:rPr>
          <w:delText xml:space="preserve"> </w:delText>
        </w:r>
      </w:del>
      <w:ins w:id="74" w:author="80155464" w:date="2018-09-19T14:47:00Z">
        <w:r w:rsidRPr="00081E4C">
          <w:rPr>
            <w:rFonts w:eastAsia="DengXian" w:hint="eastAsia"/>
            <w:szCs w:val="20"/>
          </w:rPr>
          <w:t xml:space="preserve">resource </w:t>
        </w:r>
      </w:ins>
      <w:ins w:id="75" w:author="80155464" w:date="2018-09-18T17:47:00Z">
        <w:r w:rsidRPr="00081E4C">
          <w:rPr>
            <w:rFonts w:eastAsia="DengXian"/>
            <w:szCs w:val="20"/>
          </w:rPr>
          <w:t xml:space="preserve">with a lowest index for UL BWP  </w:t>
        </w:r>
      </w:ins>
      <w:ins w:id="76" w:author="80155464" w:date="2018-09-19T14:48:00Z">
        <w:r w:rsidR="00453A09">
          <w:rPr>
            <w:rFonts w:eastAsia="DengXian"/>
            <w:iCs/>
            <w:noProof/>
            <w:position w:val="-6"/>
            <w:szCs w:val="20"/>
            <w:rPrChange w:id="77" w:author="Unknown">
              <w:rPr>
                <w:noProof/>
              </w:rPr>
            </w:rPrChange>
          </w:rPr>
          <w:drawing>
            <wp:inline distT="0" distB="0" distL="0" distR="0">
              <wp:extent cx="114300" cy="16002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4300" cy="160020"/>
                      </a:xfrm>
                      <a:prstGeom prst="rect">
                        <a:avLst/>
                      </a:prstGeom>
                      <a:noFill/>
                      <a:ln>
                        <a:noFill/>
                      </a:ln>
                    </pic:spPr>
                  </pic:pic>
                </a:graphicData>
              </a:graphic>
            </wp:inline>
          </w:drawing>
        </w:r>
      </w:ins>
      <w:ins w:id="78" w:author="80155464" w:date="2018-09-18T17:47:00Z">
        <w:r w:rsidRPr="00081E4C">
          <w:rPr>
            <w:rFonts w:eastAsia="DengXian"/>
            <w:szCs w:val="20"/>
          </w:rPr>
          <w:t xml:space="preserve">of each carrier </w:t>
        </w:r>
      </w:ins>
      <w:ins w:id="79" w:author="80155464" w:date="2018-09-19T14:48:00Z">
        <w:r w:rsidR="00453A09">
          <w:rPr>
            <w:rFonts w:eastAsia="DengXian"/>
            <w:iCs/>
            <w:noProof/>
            <w:position w:val="-10"/>
            <w:szCs w:val="20"/>
            <w:rPrChange w:id="80" w:author="Unknown">
              <w:rPr>
                <w:noProof/>
              </w:rPr>
            </w:rPrChange>
          </w:rPr>
          <w:drawing>
            <wp:inline distT="0" distB="0" distL="0" distR="0">
              <wp:extent cx="137160" cy="19812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0">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ins>
      <w:ins w:id="81" w:author="80155464" w:date="2018-09-18T17:47:00Z">
        <w:r w:rsidRPr="00081E4C">
          <w:rPr>
            <w:rFonts w:eastAsia="DengXian"/>
            <w:szCs w:val="20"/>
          </w:rPr>
          <w:t xml:space="preserve"> and serving cell </w:t>
        </w:r>
      </w:ins>
      <w:ins w:id="82" w:author="80155464" w:date="2018-09-19T14:48:00Z">
        <w:r w:rsidR="00453A09">
          <w:rPr>
            <w:rFonts w:eastAsia="DengXian"/>
            <w:iCs/>
            <w:noProof/>
            <w:position w:val="-6"/>
            <w:szCs w:val="20"/>
            <w:rPrChange w:id="83" w:author="Unknown">
              <w:rPr>
                <w:noProof/>
              </w:rPr>
            </w:rPrChange>
          </w:rPr>
          <w:drawing>
            <wp:inline distT="0" distB="0" distL="0" distR="0">
              <wp:extent cx="99060" cy="13716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ins>
      <w:r w:rsidRPr="00081E4C">
        <w:rPr>
          <w:rFonts w:eastAsia="DengXian"/>
          <w:szCs w:val="20"/>
        </w:rPr>
        <w:t xml:space="preserve">, or by a DCI format 0_1 that does not include a SRI field, or if a </w:t>
      </w:r>
      <w:r w:rsidRPr="00081E4C">
        <w:rPr>
          <w:rFonts w:eastAsia="宋体"/>
          <w:szCs w:val="20"/>
        </w:rPr>
        <w:t xml:space="preserve">higher layer parameter </w:t>
      </w:r>
      <w:r w:rsidRPr="00081E4C">
        <w:rPr>
          <w:rFonts w:eastAsia="DengXian"/>
          <w:i/>
          <w:iCs/>
          <w:szCs w:val="20"/>
        </w:rPr>
        <w:t>SRI-PUSCH-PowerControl</w:t>
      </w:r>
      <w:r w:rsidRPr="00081E4C">
        <w:rPr>
          <w:rFonts w:eastAsia="DengXian"/>
          <w:szCs w:val="20"/>
        </w:rPr>
        <w:t xml:space="preserve"> is not provided to the UE, the UE determines a RS resource index </w:t>
      </w:r>
      <w:r w:rsidR="00453A09">
        <w:rPr>
          <w:rFonts w:eastAsia="DengXian"/>
          <w:noProof/>
          <w:position w:val="-10"/>
          <w:szCs w:val="20"/>
        </w:rPr>
        <w:drawing>
          <wp:inline distT="0" distB="0" distL="0" distR="0">
            <wp:extent cx="160020" cy="22098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szCs w:val="20"/>
        </w:rPr>
        <w:t xml:space="preserve"> with a respective higher layer parameter </w:t>
      </w:r>
      <w:ins w:id="84" w:author="80155464" w:date="2018-09-18T17:49:00Z">
        <w:r w:rsidRPr="00081E4C">
          <w:rPr>
            <w:rFonts w:eastAsia="DengXian"/>
            <w:i/>
            <w:szCs w:val="20"/>
          </w:rPr>
          <w:t>PUSCH-PathlossReferenceRS-Id</w:t>
        </w:r>
      </w:ins>
      <w:del w:id="85"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 xml:space="preserve">value being equal to zero. </w:t>
      </w:r>
    </w:p>
    <w:p w:rsidR="00EC1A05" w:rsidRPr="00354C97" w:rsidRDefault="00EC1A05" w:rsidP="00EC1A0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End</w:t>
      </w:r>
      <w:r w:rsidRPr="007C7677">
        <w:rPr>
          <w:rFonts w:eastAsia="宋体"/>
          <w:iCs/>
          <w:color w:val="0070C0"/>
          <w:szCs w:val="20"/>
        </w:rPr>
        <w:t xml:space="preserve"> of Text Proposal</w:t>
      </w:r>
      <w:r w:rsidRPr="007C7677">
        <w:rPr>
          <w:rFonts w:eastAsia="宋体" w:hint="eastAsia"/>
          <w:iCs/>
          <w:color w:val="0070C0"/>
          <w:szCs w:val="20"/>
        </w:rPr>
        <w:t xml:space="preserve"> for 38.</w:t>
      </w:r>
      <w:r>
        <w:rPr>
          <w:rFonts w:eastAsia="宋体" w:hint="eastAsia"/>
          <w:iCs/>
          <w:color w:val="0070C0"/>
          <w:szCs w:val="20"/>
        </w:rPr>
        <w:t>213</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EC1A05" w:rsidRDefault="00EC1A05" w:rsidP="00EC1A05">
      <w:pPr>
        <w:rPr>
          <w:b/>
          <w:bCs/>
          <w:iCs/>
          <w:u w:val="single"/>
        </w:rPr>
      </w:pPr>
      <w:r>
        <w:rPr>
          <w:rFonts w:hint="eastAsia"/>
          <w:b/>
          <w:bCs/>
          <w:iCs/>
          <w:u w:val="single"/>
        </w:rPr>
        <w:t xml:space="preserve">Tentative </w:t>
      </w:r>
      <w:r>
        <w:rPr>
          <w:b/>
          <w:bCs/>
          <w:iCs/>
          <w:u w:val="single"/>
        </w:rPr>
        <w:t>Alternative</w:t>
      </w:r>
      <w:r>
        <w:rPr>
          <w:rFonts w:hint="eastAsia"/>
          <w:b/>
          <w:bCs/>
          <w:iCs/>
          <w:u w:val="single"/>
        </w:rPr>
        <w:t>:</w:t>
      </w:r>
    </w:p>
    <w:p w:rsidR="00EC1A05" w:rsidRDefault="00EC1A05" w:rsidP="00EC1A05">
      <w:pPr>
        <w:jc w:val="both"/>
        <w:rPr>
          <w:b/>
          <w:bCs/>
          <w:iCs/>
        </w:rPr>
      </w:pPr>
      <w:r>
        <w:rPr>
          <w:rFonts w:hint="eastAsia"/>
          <w:b/>
          <w:bCs/>
          <w:iCs/>
        </w:rPr>
        <w:t>According to the best knowledge, we have the following alternatives.</w:t>
      </w:r>
    </w:p>
    <w:p w:rsidR="00EC1A05" w:rsidRDefault="00EC1A05" w:rsidP="00EC1A05">
      <w:pPr>
        <w:rPr>
          <w:lang w:val="en-GB"/>
        </w:rPr>
      </w:pPr>
      <w:r>
        <w:rPr>
          <w:rFonts w:hint="eastAsia"/>
          <w:b/>
          <w:bCs/>
          <w:iCs/>
        </w:rPr>
        <w:t>Alt1:</w:t>
      </w:r>
      <w:r>
        <w:rPr>
          <w:b/>
          <w:bCs/>
          <w:iCs/>
        </w:rPr>
        <w:t xml:space="preserve"> </w:t>
      </w:r>
      <w:r>
        <w:t>Support the above TP</w:t>
      </w:r>
      <w:r>
        <w:rPr>
          <w:lang w:val="en-GB"/>
        </w:rPr>
        <w:t xml:space="preserve">. </w:t>
      </w:r>
    </w:p>
    <w:p w:rsidR="00EC1A05" w:rsidRPr="00153F41" w:rsidRDefault="00EC1A05" w:rsidP="00EC1A05">
      <w:pPr>
        <w:rPr>
          <w:lang w:val="en-GB"/>
        </w:rPr>
      </w:pPr>
      <w:r w:rsidRPr="008B7242">
        <w:rPr>
          <w:b/>
          <w:lang w:val="en-GB"/>
        </w:rPr>
        <w:lastRenderedPageBreak/>
        <w:t xml:space="preserve">Alt2: </w:t>
      </w:r>
      <w:r>
        <w:rPr>
          <w:lang w:val="en-GB"/>
        </w:rPr>
        <w:t>No further changes in the spec.</w:t>
      </w:r>
    </w:p>
    <w:p w:rsidR="00EC1A05" w:rsidRDefault="00EC1A05" w:rsidP="00FB0CA9">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894"/>
        <w:gridCol w:w="6610"/>
      </w:tblGrid>
      <w:tr w:rsidR="00EC1A05" w:rsidTr="006F734E">
        <w:tc>
          <w:tcPr>
            <w:tcW w:w="1818"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94"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rsidR="00EC1A05" w:rsidRDefault="00EC1A05" w:rsidP="00FB0CA9">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E401F" w:rsidTr="006F734E">
        <w:tc>
          <w:tcPr>
            <w:tcW w:w="1818" w:type="dxa"/>
          </w:tcPr>
          <w:p w:rsidR="005E401F" w:rsidRDefault="005E401F" w:rsidP="00FB0CA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894"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r>
              <w:rPr>
                <w:rFonts w:eastAsiaTheme="minorEastAsia" w:hint="eastAsia"/>
                <w:lang w:val="en-US" w:eastAsia="zh-CN"/>
              </w:rPr>
              <w:t>Alt2</w:t>
            </w:r>
          </w:p>
        </w:tc>
        <w:tc>
          <w:tcPr>
            <w:tcW w:w="6610" w:type="dxa"/>
          </w:tcPr>
          <w:p w:rsidR="005E401F" w:rsidRPr="005E401F" w:rsidRDefault="005E401F" w:rsidP="00FB0CA9">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 xml:space="preserve">first part is not necessary due to the fact that we do not need to specify </w:t>
            </w:r>
            <w:r w:rsidR="007B0494">
              <w:rPr>
                <w:rFonts w:eastAsiaTheme="minorEastAsia"/>
                <w:b/>
                <w:lang w:val="en-US" w:eastAsia="zh-CN"/>
              </w:rPr>
              <w:t xml:space="preserve">PUCCH resource with </w:t>
            </w:r>
            <w:r w:rsidR="007B0494">
              <w:rPr>
                <w:rFonts w:eastAsiaTheme="minorEastAsia" w:hint="eastAsia"/>
                <w:b/>
                <w:lang w:val="en-US" w:eastAsia="zh-CN"/>
              </w:rPr>
              <w:t>a</w:t>
            </w:r>
            <w:r w:rsidR="007B0494">
              <w:rPr>
                <w:rFonts w:eastAsiaTheme="minorEastAsia"/>
                <w:b/>
                <w:lang w:val="en-US" w:eastAsia="zh-CN"/>
              </w:rPr>
              <w:t xml:space="preserve"> lowest</w:t>
            </w:r>
            <w:r w:rsidRPr="005E401F">
              <w:rPr>
                <w:rFonts w:eastAsiaTheme="minorEastAsia"/>
                <w:b/>
                <w:lang w:val="en-US" w:eastAsia="zh-CN"/>
              </w:rPr>
              <w:t xml:space="preserve"> index </w:t>
            </w:r>
            <w:r>
              <w:rPr>
                <w:rFonts w:eastAsiaTheme="minorEastAsia"/>
                <w:lang w:val="en-US" w:eastAsia="zh-CN"/>
              </w:rPr>
              <w:t>here, but we are fine with the second part.</w:t>
            </w:r>
          </w:p>
        </w:tc>
      </w:tr>
      <w:tr w:rsidR="005E401F" w:rsidTr="006F734E">
        <w:tc>
          <w:tcPr>
            <w:tcW w:w="1818" w:type="dxa"/>
          </w:tcPr>
          <w:p w:rsidR="005E401F" w:rsidRDefault="00E166C2" w:rsidP="00FB0CA9">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Intel</w:t>
            </w:r>
          </w:p>
        </w:tc>
        <w:tc>
          <w:tcPr>
            <w:tcW w:w="894" w:type="dxa"/>
          </w:tcPr>
          <w:p w:rsidR="005E401F" w:rsidRPr="00C47AB7" w:rsidRDefault="00E166C2" w:rsidP="00FB0CA9">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Alt2</w:t>
            </w:r>
          </w:p>
        </w:tc>
        <w:tc>
          <w:tcPr>
            <w:tcW w:w="6610" w:type="dxa"/>
          </w:tcPr>
          <w:p w:rsidR="005E401F" w:rsidRPr="00C47AB7" w:rsidRDefault="005E401F" w:rsidP="00FB0CA9">
            <w:pPr>
              <w:pStyle w:val="maintext"/>
              <w:snapToGrid w:val="0"/>
              <w:spacing w:beforeLines="50" w:before="180" w:after="0" w:line="240" w:lineRule="auto"/>
              <w:ind w:firstLineChars="0" w:firstLine="0"/>
              <w:rPr>
                <w:rFonts w:eastAsia="MS Mincho"/>
                <w:lang w:val="en-US" w:eastAsia="ja-JP"/>
              </w:rPr>
            </w:pPr>
          </w:p>
        </w:tc>
      </w:tr>
      <w:tr w:rsidR="005E401F" w:rsidTr="006F734E">
        <w:tc>
          <w:tcPr>
            <w:tcW w:w="1818" w:type="dxa"/>
          </w:tcPr>
          <w:p w:rsidR="005E401F" w:rsidRDefault="0090128E" w:rsidP="00FB0CA9">
            <w:pPr>
              <w:pStyle w:val="maintext"/>
              <w:snapToGrid w:val="0"/>
              <w:spacing w:beforeLines="50" w:before="180" w:after="0" w:line="240" w:lineRule="auto"/>
              <w:ind w:firstLineChars="0" w:firstLine="0"/>
              <w:rPr>
                <w:lang w:val="en-US"/>
              </w:rPr>
            </w:pPr>
            <w:r>
              <w:rPr>
                <w:lang w:val="en-US"/>
              </w:rPr>
              <w:t>CATT</w:t>
            </w:r>
          </w:p>
        </w:tc>
        <w:tc>
          <w:tcPr>
            <w:tcW w:w="894" w:type="dxa"/>
          </w:tcPr>
          <w:p w:rsidR="005E401F" w:rsidRDefault="0090128E" w:rsidP="00FB0CA9">
            <w:pPr>
              <w:pStyle w:val="maintext"/>
              <w:snapToGrid w:val="0"/>
              <w:spacing w:beforeLines="50" w:before="180" w:after="0" w:line="240" w:lineRule="auto"/>
              <w:ind w:firstLineChars="0" w:firstLine="0"/>
              <w:rPr>
                <w:lang w:val="en-US"/>
              </w:rPr>
            </w:pPr>
            <w:r>
              <w:rPr>
                <w:lang w:val="en-US"/>
              </w:rPr>
              <w:t>Alt2</w:t>
            </w:r>
          </w:p>
        </w:tc>
        <w:tc>
          <w:tcPr>
            <w:tcW w:w="6610" w:type="dxa"/>
          </w:tcPr>
          <w:p w:rsidR="005E401F" w:rsidRDefault="005E401F" w:rsidP="00FB0CA9">
            <w:pPr>
              <w:pStyle w:val="maintext"/>
              <w:snapToGrid w:val="0"/>
              <w:spacing w:beforeLines="50" w:before="180" w:after="0" w:line="240" w:lineRule="auto"/>
              <w:ind w:firstLineChars="0" w:firstLine="0"/>
              <w:rPr>
                <w:lang w:val="en-US"/>
              </w:rPr>
            </w:pPr>
          </w:p>
        </w:tc>
      </w:tr>
      <w:tr w:rsidR="005E401F" w:rsidTr="006F734E">
        <w:tc>
          <w:tcPr>
            <w:tcW w:w="1818" w:type="dxa"/>
          </w:tcPr>
          <w:p w:rsidR="005E401F"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Samsung</w:t>
            </w:r>
          </w:p>
        </w:tc>
        <w:tc>
          <w:tcPr>
            <w:tcW w:w="894" w:type="dxa"/>
          </w:tcPr>
          <w:p w:rsidR="005E401F" w:rsidRPr="00DD34EC" w:rsidRDefault="00DD34EC" w:rsidP="00FB0CA9">
            <w:pPr>
              <w:pStyle w:val="maintext"/>
              <w:snapToGrid w:val="0"/>
              <w:spacing w:beforeLines="50" w:before="180" w:after="0" w:line="240" w:lineRule="auto"/>
              <w:ind w:firstLineChars="0" w:firstLine="0"/>
              <w:rPr>
                <w:lang w:val="en-US"/>
              </w:rPr>
            </w:pPr>
            <w:r>
              <w:rPr>
                <w:rFonts w:hint="eastAsia"/>
                <w:lang w:val="en-US"/>
              </w:rPr>
              <w:t>Alt2</w:t>
            </w:r>
          </w:p>
        </w:tc>
        <w:tc>
          <w:tcPr>
            <w:tcW w:w="6610" w:type="dxa"/>
          </w:tcPr>
          <w:p w:rsidR="005E401F" w:rsidRPr="005C6A5C" w:rsidRDefault="005E401F" w:rsidP="00FB0CA9">
            <w:pPr>
              <w:pStyle w:val="maintext"/>
              <w:snapToGrid w:val="0"/>
              <w:spacing w:beforeLines="50" w:before="180" w:after="0" w:line="240" w:lineRule="auto"/>
              <w:ind w:firstLineChars="0" w:firstLine="0"/>
              <w:rPr>
                <w:rFonts w:eastAsiaTheme="minorEastAsia"/>
                <w:lang w:val="en-US" w:eastAsia="zh-CN"/>
              </w:rPr>
            </w:pPr>
          </w:p>
        </w:tc>
      </w:tr>
    </w:tbl>
    <w:p w:rsidR="009E43F5" w:rsidRDefault="009E43F5" w:rsidP="009E43F5">
      <w:pPr>
        <w:rPr>
          <w:rFonts w:eastAsia="Arial Unicode MS"/>
          <w:b/>
          <w:bCs/>
          <w:sz w:val="21"/>
        </w:rPr>
      </w:pPr>
    </w:p>
    <w:p w:rsidR="009E43F5" w:rsidRDefault="009E43F5" w:rsidP="009E43F5">
      <w:pPr>
        <w:rPr>
          <w:b/>
          <w:bCs/>
          <w:i/>
          <w:szCs w:val="20"/>
        </w:rPr>
      </w:pPr>
      <w:r w:rsidRPr="00EF66E1">
        <w:rPr>
          <w:rFonts w:hint="eastAsia"/>
          <w:b/>
          <w:bCs/>
          <w:i/>
          <w:szCs w:val="20"/>
          <w:highlight w:val="yellow"/>
        </w:rPr>
        <w:t>Feature lead recommendation:</w:t>
      </w:r>
      <w:r>
        <w:rPr>
          <w:b/>
          <w:bCs/>
          <w:i/>
          <w:szCs w:val="20"/>
        </w:rPr>
        <w:t xml:space="preserve"> According to majority view, we have the following TP.</w:t>
      </w:r>
    </w:p>
    <w:p w:rsidR="009E43F5" w:rsidRDefault="009E43F5" w:rsidP="009E43F5">
      <w:pPr>
        <w:rPr>
          <w:rFonts w:eastAsia="Arial Unicode MS"/>
          <w:b/>
          <w:bCs/>
          <w:sz w:val="21"/>
        </w:rPr>
      </w:pPr>
    </w:p>
    <w:p w:rsidR="009E43F5" w:rsidRPr="009E43F5" w:rsidRDefault="009E43F5" w:rsidP="009E43F5">
      <w:pPr>
        <w:rPr>
          <w:i/>
        </w:rPr>
      </w:pPr>
      <w:r w:rsidRPr="00DE51DD">
        <w:rPr>
          <w:rFonts w:eastAsia="宋体" w:hint="eastAsia"/>
          <w:b/>
          <w:i/>
          <w:highlight w:val="cyan"/>
        </w:rPr>
        <w:t>Propos</w:t>
      </w:r>
      <w:r w:rsidRPr="00271C54">
        <w:rPr>
          <w:rFonts w:eastAsia="宋体" w:hint="eastAsia"/>
          <w:b/>
          <w:i/>
          <w:highlight w:val="cyan"/>
        </w:rPr>
        <w:t>als</w:t>
      </w:r>
      <w:r w:rsidRPr="00271C54">
        <w:rPr>
          <w:rFonts w:eastAsia="宋体" w:hint="eastAsia"/>
          <w:i/>
        </w:rPr>
        <w:t>:</w:t>
      </w:r>
      <w:r w:rsidRPr="00271C54">
        <w:rPr>
          <w:rFonts w:eastAsia="宋体"/>
          <w:i/>
        </w:rPr>
        <w:t xml:space="preserve"> </w:t>
      </w:r>
      <w:r>
        <w:rPr>
          <w:i/>
        </w:rPr>
        <w:t>Adopt the following TP in TS 38.213</w:t>
      </w:r>
    </w:p>
    <w:p w:rsidR="009E43F5" w:rsidRPr="00C54824" w:rsidRDefault="009E43F5" w:rsidP="009E43F5">
      <w:pPr>
        <w:keepNext/>
        <w:keepLines/>
        <w:spacing w:before="120" w:after="180"/>
        <w:ind w:left="567"/>
        <w:rPr>
          <w:rFonts w:ascii="Arial" w:eastAsia="DengXian" w:hAnsi="Arial"/>
          <w:sz w:val="24"/>
          <w:szCs w:val="20"/>
          <w:lang w:val="en-GB"/>
        </w:rPr>
      </w:pPr>
      <w:r w:rsidRPr="00C54824">
        <w:rPr>
          <w:rFonts w:ascii="Arial" w:eastAsia="DengXian" w:hAnsi="Arial"/>
          <w:sz w:val="24"/>
          <w:szCs w:val="20"/>
          <w:lang w:val="en-GB"/>
        </w:rPr>
        <w:t>7.1.1</w:t>
      </w:r>
      <w:r w:rsidRPr="00C54824">
        <w:rPr>
          <w:rFonts w:ascii="Arial" w:eastAsia="DengXian" w:hAnsi="Arial"/>
          <w:sz w:val="24"/>
          <w:szCs w:val="20"/>
          <w:lang w:val="en-GB"/>
        </w:rPr>
        <w:tab/>
        <w:t>UE behaviour</w:t>
      </w:r>
    </w:p>
    <w:p w:rsidR="009E43F5" w:rsidRPr="00153F41" w:rsidRDefault="009E43F5" w:rsidP="009E43F5">
      <w:pPr>
        <w:spacing w:after="180"/>
        <w:jc w:val="center"/>
        <w:rPr>
          <w:rFonts w:eastAsia="宋体"/>
          <w:iCs/>
          <w:color w:val="0070C0"/>
          <w:szCs w:val="20"/>
        </w:rPr>
      </w:pPr>
      <w:r w:rsidRPr="007C7677">
        <w:rPr>
          <w:rFonts w:eastAsia="宋体"/>
          <w:iCs/>
          <w:color w:val="0070C0"/>
          <w:szCs w:val="20"/>
        </w:rPr>
        <w:t>/</w:t>
      </w:r>
      <w:r>
        <w:rPr>
          <w:rFonts w:eastAsia="宋体"/>
          <w:iCs/>
          <w:color w:val="0070C0"/>
          <w:szCs w:val="20"/>
        </w:rPr>
        <w:t>----------------------------------------</w:t>
      </w:r>
      <w:r w:rsidRPr="007C7677">
        <w:rPr>
          <w:rFonts w:eastAsia="宋体"/>
          <w:iCs/>
          <w:color w:val="0070C0"/>
          <w:szCs w:val="20"/>
        </w:rPr>
        <w:t xml:space="preserve"> </w:t>
      </w:r>
      <w:r>
        <w:rPr>
          <w:rFonts w:eastAsia="宋体" w:hint="eastAsia"/>
          <w:iCs/>
          <w:color w:val="0070C0"/>
          <w:szCs w:val="20"/>
        </w:rPr>
        <w:t>Omitted part</w:t>
      </w:r>
      <w:r w:rsidRPr="007C7677">
        <w:rPr>
          <w:rFonts w:eastAsia="宋体"/>
          <w:iCs/>
          <w:color w:val="0070C0"/>
          <w:szCs w:val="20"/>
        </w:rPr>
        <w:t xml:space="preserve"> </w:t>
      </w:r>
      <w:r>
        <w:rPr>
          <w:rFonts w:eastAsia="宋体"/>
          <w:iCs/>
          <w:color w:val="0070C0"/>
          <w:szCs w:val="20"/>
        </w:rPr>
        <w:t>-----------------------------------------</w:t>
      </w:r>
      <w:r w:rsidRPr="007C7677">
        <w:rPr>
          <w:rFonts w:eastAsia="宋体"/>
          <w:iCs/>
          <w:color w:val="0070C0"/>
          <w:szCs w:val="20"/>
        </w:rPr>
        <w:t>/</w:t>
      </w:r>
    </w:p>
    <w:p w:rsidR="009E43F5" w:rsidRPr="00081E4C" w:rsidRDefault="009E43F5" w:rsidP="009E43F5">
      <w:pPr>
        <w:spacing w:after="180"/>
        <w:ind w:left="851" w:hanging="284"/>
        <w:rPr>
          <w:rFonts w:eastAsia="DengXian"/>
          <w:szCs w:val="20"/>
        </w:rPr>
      </w:pPr>
      <w:r w:rsidRPr="00081E4C">
        <w:rPr>
          <w:rFonts w:eastAsia="DengXian"/>
          <w:szCs w:val="20"/>
        </w:rPr>
        <w:t>-</w:t>
      </w:r>
      <w:r w:rsidRPr="00081E4C">
        <w:rPr>
          <w:rFonts w:eastAsia="DengXian"/>
          <w:szCs w:val="20"/>
        </w:rPr>
        <w:tab/>
        <w:t xml:space="preserve">If the PUSCH transmission is scheduled by a DCI format 0_0 and if the UE is not provided a spatial setting for a PUCCH transmission, or by a DCI format 0_1 that does not include a SRI field, or if a </w:t>
      </w:r>
      <w:r w:rsidRPr="00081E4C">
        <w:rPr>
          <w:rFonts w:eastAsia="宋体"/>
          <w:szCs w:val="20"/>
        </w:rPr>
        <w:t xml:space="preserve">higher layer parameter </w:t>
      </w:r>
      <w:r w:rsidRPr="00081E4C">
        <w:rPr>
          <w:rFonts w:eastAsia="DengXian"/>
          <w:i/>
          <w:iCs/>
          <w:szCs w:val="20"/>
        </w:rPr>
        <w:t>SRI-PUSCH-PowerControl</w:t>
      </w:r>
      <w:r w:rsidRPr="00081E4C">
        <w:rPr>
          <w:rFonts w:eastAsia="DengXian"/>
          <w:szCs w:val="20"/>
        </w:rPr>
        <w:t xml:space="preserve"> is not provided to the UE, the UE determines a RS resource index </w:t>
      </w:r>
      <w:r>
        <w:rPr>
          <w:rFonts w:eastAsia="DengXian"/>
          <w:noProof/>
          <w:position w:val="-10"/>
          <w:szCs w:val="20"/>
        </w:rPr>
        <w:drawing>
          <wp:inline distT="0" distB="0" distL="0" distR="0" wp14:anchorId="6191129F" wp14:editId="15844398">
            <wp:extent cx="160020" cy="2209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160020" cy="220980"/>
                    </a:xfrm>
                    <a:prstGeom prst="rect">
                      <a:avLst/>
                    </a:prstGeom>
                    <a:noFill/>
                    <a:ln>
                      <a:noFill/>
                    </a:ln>
                  </pic:spPr>
                </pic:pic>
              </a:graphicData>
            </a:graphic>
          </wp:inline>
        </w:drawing>
      </w:r>
      <w:r w:rsidRPr="00081E4C">
        <w:rPr>
          <w:rFonts w:eastAsia="DengXian"/>
          <w:szCs w:val="20"/>
        </w:rPr>
        <w:t xml:space="preserve"> with a respective higher layer parameter </w:t>
      </w:r>
      <w:ins w:id="86" w:author="80155464" w:date="2018-09-18T17:49:00Z">
        <w:r w:rsidRPr="00081E4C">
          <w:rPr>
            <w:rFonts w:eastAsia="DengXian"/>
            <w:i/>
            <w:szCs w:val="20"/>
          </w:rPr>
          <w:t>PUSCH-PathlossReferenceRS-Id</w:t>
        </w:r>
      </w:ins>
      <w:del w:id="87" w:author="80155464" w:date="2018-09-18T17:49:00Z">
        <w:r w:rsidRPr="00081E4C" w:rsidDel="00BE1AE5">
          <w:rPr>
            <w:rFonts w:eastAsia="MS Mincho"/>
            <w:i/>
            <w:szCs w:val="20"/>
          </w:rPr>
          <w:delText>PUSCH-PathlossReference-Id</w:delText>
        </w:r>
      </w:del>
      <w:r w:rsidRPr="00081E4C">
        <w:rPr>
          <w:rFonts w:eastAsia="MS Mincho"/>
          <w:szCs w:val="20"/>
        </w:rPr>
        <w:t xml:space="preserve"> </w:t>
      </w:r>
      <w:r w:rsidRPr="00081E4C">
        <w:rPr>
          <w:rFonts w:eastAsia="DengXian"/>
          <w:szCs w:val="20"/>
        </w:rPr>
        <w:t xml:space="preserve">value being equal to zero. </w:t>
      </w:r>
    </w:p>
    <w:p w:rsidR="009E43F5" w:rsidRPr="009E43F5" w:rsidRDefault="009E43F5" w:rsidP="009E43F5">
      <w:pPr>
        <w:rPr>
          <w:rFonts w:eastAsia="Arial Unicode MS"/>
          <w:b/>
          <w:bCs/>
          <w:sz w:val="21"/>
        </w:rPr>
      </w:pPr>
    </w:p>
    <w:p w:rsidR="00DC7DEC" w:rsidRPr="00DC7DEC" w:rsidRDefault="00667CD6" w:rsidP="00DC7DEC">
      <w:pPr>
        <w:pStyle w:val="Heading3"/>
        <w:keepNext/>
        <w:keepLines/>
        <w:widowControl w:val="0"/>
        <w:numPr>
          <w:ilvl w:val="2"/>
          <w:numId w:val="1"/>
        </w:numPr>
        <w:tabs>
          <w:tab w:val="clear" w:pos="432"/>
        </w:tabs>
        <w:autoSpaceDE w:val="0"/>
        <w:autoSpaceDN w:val="0"/>
        <w:adjustRightInd w:val="0"/>
        <w:snapToGrid w:val="0"/>
        <w:spacing w:beforeAutospacing="1" w:afterAutospacing="1" w:line="240" w:lineRule="auto"/>
        <w:rPr>
          <w:rFonts w:eastAsia="Arial Unicode MS"/>
          <w:b/>
          <w:bCs/>
          <w:sz w:val="21"/>
        </w:rPr>
      </w:pPr>
      <w:r>
        <w:rPr>
          <w:rFonts w:eastAsia="Arial Unicode MS" w:hint="eastAsia"/>
          <w:b/>
          <w:bCs/>
          <w:sz w:val="21"/>
        </w:rPr>
        <w:t>Other</w:t>
      </w:r>
    </w:p>
    <w:p w:rsidR="00DC7DEC" w:rsidRDefault="00DC7DEC" w:rsidP="00DC7DEC">
      <w:r>
        <w:rPr>
          <w:rFonts w:hint="eastAsia"/>
          <w:b/>
          <w:bCs/>
        </w:rPr>
        <w:t>Motorola</w:t>
      </w:r>
      <w:r>
        <w:rPr>
          <w:rFonts w:hint="eastAsia"/>
        </w:rPr>
        <w:t xml:space="preserve">: </w:t>
      </w:r>
      <w:r>
        <w:t>Specification should capture the a</w:t>
      </w:r>
      <w:r w:rsidRPr="00667CD6">
        <w:t xml:space="preserve">greements on the number of closed-loop PC processes maintained at the physical layer. </w:t>
      </w:r>
    </w:p>
    <w:p w:rsidR="00DC7DEC" w:rsidRDefault="00DC7DEC" w:rsidP="00DC7DEC">
      <w:pPr>
        <w:pStyle w:val="ListParagraph"/>
        <w:numPr>
          <w:ilvl w:val="0"/>
          <w:numId w:val="5"/>
        </w:numPr>
        <w:ind w:firstLineChars="0"/>
      </w:pPr>
      <w:r>
        <w:rPr>
          <w:rFonts w:hint="eastAsia"/>
        </w:rPr>
        <w:t xml:space="preserve">E.g. </w:t>
      </w:r>
      <w:r>
        <w:t>UE to maintain up to 2 closed-loops per serving cell for PUSCH/PUCCH, and up to 3 closed-loops per serving cell for SRS</w:t>
      </w:r>
      <w:r>
        <w:rPr>
          <w:rFonts w:hint="eastAsia"/>
        </w:rPr>
        <w:t>.</w:t>
      </w:r>
    </w:p>
    <w:p w:rsidR="00667CD6" w:rsidRDefault="00667CD6" w:rsidP="00667CD6">
      <w:pPr>
        <w:jc w:val="both"/>
      </w:pPr>
      <w:r>
        <w:rPr>
          <w:rFonts w:hint="eastAsia"/>
          <w:b/>
          <w:bCs/>
        </w:rPr>
        <w:t>Motorola</w:t>
      </w:r>
      <w:r>
        <w:rPr>
          <w:rFonts w:hint="eastAsia"/>
        </w:rPr>
        <w:t xml:space="preserve">: </w:t>
      </w:r>
      <w:r>
        <w:t>Regarding the Working Assumption in RAN1 #92:</w:t>
      </w:r>
    </w:p>
    <w:p w:rsidR="00667CD6" w:rsidRDefault="00667CD6" w:rsidP="00667CD6">
      <w:pPr>
        <w:pStyle w:val="ListParagraph9"/>
        <w:numPr>
          <w:ilvl w:val="0"/>
          <w:numId w:val="18"/>
        </w:numPr>
        <w:ind w:firstLine="400"/>
        <w:jc w:val="both"/>
        <w:rPr>
          <w:color w:val="000000" w:themeColor="text1"/>
          <w:szCs w:val="20"/>
        </w:rPr>
      </w:pPr>
      <w:r>
        <w:rPr>
          <w:szCs w:val="20"/>
        </w:rPr>
        <w:t>For the case of DCI 0_1, confirm the WA with the following update:</w:t>
      </w:r>
      <w:r>
        <w:rPr>
          <w:color w:val="000000" w:themeColor="text1"/>
          <w:szCs w:val="20"/>
        </w:rPr>
        <w:t xml:space="preserve"> remove the conditions on “only one DL RS” and “only one p0-alpha”; </w:t>
      </w:r>
    </w:p>
    <w:p w:rsidR="00667CD6" w:rsidRDefault="00667CD6" w:rsidP="00667CD6">
      <w:pPr>
        <w:pStyle w:val="ListParagraph9"/>
        <w:numPr>
          <w:ilvl w:val="0"/>
          <w:numId w:val="18"/>
        </w:numPr>
        <w:ind w:firstLine="400"/>
        <w:jc w:val="both"/>
        <w:rPr>
          <w:color w:val="000000" w:themeColor="text1"/>
          <w:szCs w:val="20"/>
        </w:rPr>
      </w:pPr>
      <w:r>
        <w:rPr>
          <w:color w:val="000000" w:themeColor="text1"/>
          <w:szCs w:val="20"/>
        </w:rPr>
        <w:t>Keep the note for the case of DCI 0_0, pending further MIMO agreements.</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lastRenderedPageBreak/>
        <w:t>Conclusion</w:t>
      </w:r>
    </w:p>
    <w:p w:rsidR="0022633F" w:rsidRDefault="00C553F6" w:rsidP="00FB0CA9">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[5]~[16] for UL power control in non-CA aspects, the following proposals can be considered.</w:t>
      </w: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rsidR="0022633F" w:rsidRDefault="00C553F6" w:rsidP="00FB0CA9">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rsidR="0022633F" w:rsidRDefault="0022633F" w:rsidP="00FB0CA9">
      <w:pPr>
        <w:snapToGrid w:val="0"/>
        <w:spacing w:beforeLines="50" w:before="180"/>
        <w:rPr>
          <w:rFonts w:cs="Batang"/>
        </w:rPr>
      </w:pPr>
    </w:p>
    <w:p w:rsidR="0022633F" w:rsidRDefault="00C553F6" w:rsidP="00FB0CA9">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#94</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#93</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R1-1810020, TS 38.213 CR</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R1-1810115</w:t>
      </w:r>
      <w:r>
        <w:rPr>
          <w:rFonts w:eastAsia="宋体" w:hint="eastAsia"/>
          <w:sz w:val="20"/>
          <w:szCs w:val="20"/>
          <w:lang w:val="en-GB"/>
        </w:rPr>
        <w:tab/>
        <w:t>Discussion on UE power control</w:t>
      </w:r>
      <w:r>
        <w:rPr>
          <w:rFonts w:eastAsia="宋体" w:hint="eastAsia"/>
          <w:sz w:val="20"/>
          <w:szCs w:val="20"/>
          <w:lang w:val="en-GB"/>
        </w:rPr>
        <w:tab/>
        <w:t>Huawei, HiSilicon</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R1-1810217</w:t>
      </w:r>
      <w:r>
        <w:rPr>
          <w:rFonts w:eastAsia="宋体" w:hint="eastAsia"/>
          <w:sz w:val="20"/>
          <w:szCs w:val="20"/>
          <w:lang w:val="en-GB"/>
        </w:rPr>
        <w:tab/>
        <w:t>Maintenance for UL power control</w:t>
      </w:r>
      <w:r>
        <w:rPr>
          <w:rFonts w:eastAsia="宋体" w:hint="eastAsia"/>
          <w:sz w:val="20"/>
          <w:szCs w:val="20"/>
          <w:lang w:val="en-GB"/>
        </w:rPr>
        <w:tab/>
        <w:t>ZTE</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R1-1810373</w:t>
      </w:r>
      <w:r>
        <w:rPr>
          <w:rFonts w:eastAsia="宋体" w:hint="eastAsia"/>
          <w:sz w:val="20"/>
          <w:szCs w:val="20"/>
          <w:lang w:val="en-GB"/>
        </w:rPr>
        <w:tab/>
        <w:t>Maintenance for UL power control</w:t>
      </w:r>
      <w:r>
        <w:rPr>
          <w:rFonts w:eastAsia="宋体" w:hint="eastAsia"/>
          <w:sz w:val="20"/>
          <w:szCs w:val="20"/>
          <w:lang w:val="en-GB"/>
        </w:rPr>
        <w:tab/>
        <w:t>vivo</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R1-1810525</w:t>
      </w:r>
      <w:r>
        <w:rPr>
          <w:rFonts w:eastAsia="宋体" w:hint="eastAsia"/>
          <w:sz w:val="20"/>
          <w:szCs w:val="20"/>
          <w:lang w:val="en-GB"/>
        </w:rPr>
        <w:tab/>
        <w:t>Remaining issues of NR power control</w:t>
      </w:r>
      <w:r>
        <w:rPr>
          <w:rFonts w:eastAsia="宋体" w:hint="eastAsia"/>
          <w:sz w:val="20"/>
          <w:szCs w:val="20"/>
          <w:lang w:val="en-GB"/>
        </w:rPr>
        <w:tab/>
        <w:t>CATT</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R1-1810847</w:t>
      </w:r>
      <w:r>
        <w:rPr>
          <w:rFonts w:eastAsia="宋体" w:hint="eastAsia"/>
          <w:sz w:val="20"/>
          <w:szCs w:val="20"/>
          <w:lang w:val="en-GB"/>
        </w:rPr>
        <w:tab/>
        <w:t>Remaining Issues on UL Power Control</w:t>
      </w:r>
      <w:r>
        <w:rPr>
          <w:rFonts w:eastAsia="宋体" w:hint="eastAsia"/>
          <w:sz w:val="20"/>
          <w:szCs w:val="20"/>
          <w:lang w:val="en-GB"/>
        </w:rPr>
        <w:tab/>
        <w:t>Samsung</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R1-1810964</w:t>
      </w:r>
      <w:r>
        <w:rPr>
          <w:rFonts w:eastAsia="宋体" w:hint="eastAsia"/>
          <w:sz w:val="20"/>
          <w:szCs w:val="20"/>
          <w:lang w:val="en-GB"/>
        </w:rPr>
        <w:tab/>
        <w:t>Maintenance for UL power control</w:t>
      </w:r>
      <w:r>
        <w:rPr>
          <w:rFonts w:eastAsia="宋体" w:hint="eastAsia"/>
          <w:sz w:val="20"/>
          <w:szCs w:val="20"/>
          <w:lang w:val="en-GB"/>
        </w:rPr>
        <w:tab/>
        <w:t>Guangdong OPPO Mobile Telecom.</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R1-1811240</w:t>
      </w:r>
      <w:r>
        <w:rPr>
          <w:rFonts w:eastAsia="宋体" w:hint="eastAsia"/>
          <w:sz w:val="20"/>
          <w:szCs w:val="20"/>
          <w:lang w:val="en-GB"/>
        </w:rPr>
        <w:tab/>
        <w:t>Maintenance for  NR power control</w:t>
      </w:r>
      <w:r>
        <w:rPr>
          <w:rFonts w:eastAsia="宋体" w:hint="eastAsia"/>
          <w:sz w:val="20"/>
          <w:szCs w:val="20"/>
          <w:lang w:val="en-GB"/>
        </w:rPr>
        <w:tab/>
        <w:t>Qualcomm Incorporated</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R1-1811293</w:t>
      </w:r>
      <w:r>
        <w:rPr>
          <w:rFonts w:eastAsia="宋体" w:hint="eastAsia"/>
          <w:sz w:val="20"/>
          <w:szCs w:val="20"/>
          <w:lang w:val="en-GB"/>
        </w:rPr>
        <w:tab/>
        <w:t>Maintenance for UL power control</w:t>
      </w:r>
      <w:r>
        <w:rPr>
          <w:rFonts w:eastAsia="宋体" w:hint="eastAsia"/>
          <w:sz w:val="20"/>
          <w:szCs w:val="20"/>
          <w:lang w:val="en-GB"/>
        </w:rPr>
        <w:tab/>
        <w:t>Motorola Mobility, Lenovo</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R1-1811456</w:t>
      </w:r>
      <w:r>
        <w:rPr>
          <w:rFonts w:eastAsia="宋体" w:hint="eastAsia"/>
          <w:sz w:val="20"/>
          <w:szCs w:val="20"/>
          <w:lang w:val="en-GB"/>
        </w:rPr>
        <w:tab/>
        <w:t>Remaining issues on PUSCH power control</w:t>
      </w:r>
      <w:r>
        <w:rPr>
          <w:rFonts w:eastAsia="宋体" w:hint="eastAsia"/>
          <w:sz w:val="20"/>
          <w:szCs w:val="20"/>
          <w:lang w:val="en-GB"/>
        </w:rPr>
        <w:tab/>
        <w:t>ASUSTEK COMPUTER (SHANGHAI)</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R1-1811497</w:t>
      </w:r>
      <w:r>
        <w:rPr>
          <w:rFonts w:eastAsia="宋体" w:hint="eastAsia"/>
          <w:sz w:val="20"/>
          <w:szCs w:val="20"/>
          <w:lang w:val="en-GB"/>
        </w:rPr>
        <w:tab/>
        <w:t>Remaining issues on Power Control</w:t>
      </w:r>
      <w:r>
        <w:rPr>
          <w:rFonts w:eastAsia="宋体" w:hint="eastAsia"/>
          <w:sz w:val="20"/>
          <w:szCs w:val="20"/>
          <w:lang w:val="en-GB"/>
        </w:rPr>
        <w:tab/>
        <w:t>Ericsson</w:t>
      </w:r>
    </w:p>
    <w:p w:rsidR="0022633F" w:rsidRDefault="00C553F6" w:rsidP="00FB0CA9">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R1-1811622</w:t>
      </w:r>
      <w:r>
        <w:rPr>
          <w:rFonts w:eastAsia="宋体" w:hint="eastAsia"/>
          <w:sz w:val="20"/>
          <w:szCs w:val="20"/>
          <w:lang w:val="en-GB"/>
        </w:rPr>
        <w:tab/>
        <w:t>Remained issues on NR uplink power control</w:t>
      </w:r>
      <w:r>
        <w:rPr>
          <w:rFonts w:eastAsia="宋体" w:hint="eastAsia"/>
          <w:sz w:val="20"/>
          <w:szCs w:val="20"/>
          <w:lang w:val="en-GB"/>
        </w:rPr>
        <w:tab/>
        <w:t>Nokia, Nokia Shanghai Bell</w:t>
      </w:r>
    </w:p>
    <w:p w:rsidR="0022633F" w:rsidRDefault="00C553F6" w:rsidP="00A15F23">
      <w:pPr>
        <w:pStyle w:val="1"/>
        <w:numPr>
          <w:ilvl w:val="0"/>
          <w:numId w:val="19"/>
        </w:numPr>
        <w:snapToGrid w:val="0"/>
        <w:spacing w:beforeLines="50" w:before="180"/>
        <w:ind w:firstLineChars="0"/>
        <w:rPr>
          <w:rFonts w:eastAsia="宋体"/>
          <w:sz w:val="20"/>
          <w:szCs w:val="20"/>
          <w:lang w:val="en-GB"/>
        </w:rPr>
      </w:pPr>
      <w:r>
        <w:rPr>
          <w:rFonts w:eastAsia="宋体" w:hint="eastAsia"/>
          <w:sz w:val="20"/>
          <w:szCs w:val="20"/>
          <w:lang w:val="en-GB"/>
        </w:rPr>
        <w:t xml:space="preserve">R2-1813493, LS on Preamble Power Ramping Counter, RAN2 103#, Gothenburg, Sweden, 20th </w:t>
      </w:r>
      <w:r>
        <w:rPr>
          <w:rFonts w:eastAsia="宋体" w:hint="eastAsia"/>
          <w:sz w:val="20"/>
          <w:szCs w:val="20"/>
          <w:lang w:val="en-GB"/>
        </w:rPr>
        <w:t>–</w:t>
      </w:r>
      <w:r>
        <w:rPr>
          <w:rFonts w:eastAsia="宋体" w:hint="eastAsia"/>
          <w:sz w:val="20"/>
          <w:szCs w:val="20"/>
          <w:lang w:val="en-GB"/>
        </w:rPr>
        <w:t xml:space="preserve"> 24th August 2018.</w:t>
      </w:r>
    </w:p>
    <w:sectPr w:rsidR="0022633F" w:rsidSect="00A15F2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A41" w:rsidRDefault="00C32A41" w:rsidP="00FB0CA9">
      <w:r>
        <w:separator/>
      </w:r>
    </w:p>
  </w:endnote>
  <w:endnote w:type="continuationSeparator" w:id="0">
    <w:p w:rsidR="00C32A41" w:rsidRDefault="00C32A41" w:rsidP="00FB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8CF3C50" w:usb2="00000016" w:usb3="00000000" w:csb0="0004001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A41" w:rsidRDefault="00C32A41" w:rsidP="00FB0CA9">
      <w:r>
        <w:separator/>
      </w:r>
    </w:p>
  </w:footnote>
  <w:footnote w:type="continuationSeparator" w:id="0">
    <w:p w:rsidR="00C32A41" w:rsidRDefault="00C32A41" w:rsidP="00FB0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8759D44"/>
    <w:multiLevelType w:val="singleLevel"/>
    <w:tmpl w:val="E8759D44"/>
    <w:lvl w:ilvl="0">
      <w:start w:val="1"/>
      <w:numFmt w:val="bullet"/>
      <w:lvlText w:val=""/>
      <w:lvlJc w:val="left"/>
      <w:pPr>
        <w:ind w:left="420" w:hanging="42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341C00"/>
    <w:multiLevelType w:val="hybridMultilevel"/>
    <w:tmpl w:val="C35064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FE33C3"/>
    <w:multiLevelType w:val="hybridMultilevel"/>
    <w:tmpl w:val="00D6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lang w:val="en-GB"/>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nsid w:val="136D6758"/>
    <w:multiLevelType w:val="multilevel"/>
    <w:tmpl w:val="CC22C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8118B6"/>
    <w:multiLevelType w:val="multilevel"/>
    <w:tmpl w:val="158118B6"/>
    <w:lvl w:ilvl="0">
      <w:start w:val="1"/>
      <w:numFmt w:val="bullet"/>
      <w:lvlText w:val="•"/>
      <w:lvlJc w:val="left"/>
      <w:pPr>
        <w:ind w:left="800" w:hanging="400"/>
      </w:pPr>
      <w:rPr>
        <w:rFonts w:ascii="Batang" w:eastAsia="Batang" w:hAnsi="Batang" w:hint="eastAsia"/>
      </w:rPr>
    </w:lvl>
    <w:lvl w:ilvl="1">
      <w:start w:val="1"/>
      <w:numFmt w:val="bullet"/>
      <w:lvlText w:val="–"/>
      <w:lvlJc w:val="left"/>
      <w:pPr>
        <w:ind w:left="1200" w:hanging="400"/>
      </w:pPr>
      <w:rPr>
        <w:rFonts w:ascii="Malgun Gothic" w:eastAsia="Malgun Gothic" w:hAnsi="Malgun Gothic"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1DAB6BA9"/>
    <w:multiLevelType w:val="multilevel"/>
    <w:tmpl w:val="1DAB6BA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24A20A41"/>
    <w:multiLevelType w:val="multilevel"/>
    <w:tmpl w:val="24A20A4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27411560"/>
    <w:multiLevelType w:val="multilevel"/>
    <w:tmpl w:val="2741156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DD974A1"/>
    <w:multiLevelType w:val="multilevel"/>
    <w:tmpl w:val="3DD974A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403D1CD2"/>
    <w:multiLevelType w:val="multilevel"/>
    <w:tmpl w:val="403D1CD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D3F969D"/>
    <w:multiLevelType w:val="singleLevel"/>
    <w:tmpl w:val="4D3F969D"/>
    <w:lvl w:ilvl="0">
      <w:start w:val="1"/>
      <w:numFmt w:val="bullet"/>
      <w:lvlText w:val=""/>
      <w:lvlJc w:val="left"/>
      <w:pPr>
        <w:ind w:left="420" w:hanging="420"/>
      </w:pPr>
      <w:rPr>
        <w:rFonts w:ascii="Wingdings" w:hAnsi="Wingdings" w:hint="default"/>
      </w:rPr>
    </w:lvl>
  </w:abstractNum>
  <w:abstractNum w:abstractNumId="17">
    <w:nsid w:val="4FB05E2B"/>
    <w:multiLevelType w:val="multilevel"/>
    <w:tmpl w:val="4FB05E2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9">
    <w:nsid w:val="593B6B43"/>
    <w:multiLevelType w:val="multilevel"/>
    <w:tmpl w:val="593B6B43"/>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5406F1"/>
    <w:multiLevelType w:val="multilevel"/>
    <w:tmpl w:val="5A5406F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5B72D234"/>
    <w:multiLevelType w:val="singleLevel"/>
    <w:tmpl w:val="5B72D234"/>
    <w:lvl w:ilvl="0">
      <w:start w:val="1"/>
      <w:numFmt w:val="bullet"/>
      <w:lvlText w:val=""/>
      <w:lvlJc w:val="left"/>
      <w:pPr>
        <w:ind w:left="42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4">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6C8F0785"/>
    <w:multiLevelType w:val="multilevel"/>
    <w:tmpl w:val="6C8F078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968521B"/>
    <w:multiLevelType w:val="multilevel"/>
    <w:tmpl w:val="7968521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79D773CA"/>
    <w:multiLevelType w:val="multilevel"/>
    <w:tmpl w:val="79D77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2"/>
  </w:num>
  <w:num w:numId="4">
    <w:abstractNumId w:val="1"/>
  </w:num>
  <w:num w:numId="5">
    <w:abstractNumId w:val="14"/>
  </w:num>
  <w:num w:numId="6">
    <w:abstractNumId w:val="0"/>
  </w:num>
  <w:num w:numId="7">
    <w:abstractNumId w:val="9"/>
  </w:num>
  <w:num w:numId="8">
    <w:abstractNumId w:val="25"/>
  </w:num>
  <w:num w:numId="9">
    <w:abstractNumId w:val="17"/>
  </w:num>
  <w:num w:numId="10">
    <w:abstractNumId w:val="20"/>
  </w:num>
  <w:num w:numId="11">
    <w:abstractNumId w:val="7"/>
  </w:num>
  <w:num w:numId="12">
    <w:abstractNumId w:val="27"/>
  </w:num>
  <w:num w:numId="13">
    <w:abstractNumId w:val="8"/>
  </w:num>
  <w:num w:numId="14">
    <w:abstractNumId w:val="15"/>
  </w:num>
  <w:num w:numId="15">
    <w:abstractNumId w:val="13"/>
  </w:num>
  <w:num w:numId="16">
    <w:abstractNumId w:val="19"/>
  </w:num>
  <w:num w:numId="17">
    <w:abstractNumId w:val="16"/>
  </w:num>
  <w:num w:numId="18">
    <w:abstractNumId w:val="28"/>
  </w:num>
  <w:num w:numId="19">
    <w:abstractNumId w:val="26"/>
  </w:num>
  <w:num w:numId="20">
    <w:abstractNumId w:val="21"/>
  </w:num>
  <w:num w:numId="21">
    <w:abstractNumId w:val="11"/>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18"/>
  </w:num>
  <w:num w:numId="34">
    <w:abstractNumId w:val="24"/>
  </w:num>
  <w:num w:numId="35">
    <w:abstractNumId w:val="6"/>
  </w:num>
  <w:num w:numId="36">
    <w:abstractNumId w:val="10"/>
  </w:num>
  <w:num w:numId="37">
    <w:abstractNumId w:val="4"/>
  </w:num>
  <w:num w:numId="38">
    <w:abstractNumId w:val="3"/>
  </w:num>
  <w:num w:numId="39">
    <w:abstractNumId w:val="2"/>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80155464">
    <w15:presenceInfo w15:providerId="None" w15:userId="80155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21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4D79"/>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61"/>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D42"/>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0F"/>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846"/>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157"/>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5D37"/>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5E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3BB"/>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DE3"/>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3F41"/>
    <w:rsid w:val="00154568"/>
    <w:rsid w:val="001545E9"/>
    <w:rsid w:val="00154913"/>
    <w:rsid w:val="00154CC4"/>
    <w:rsid w:val="00154D9C"/>
    <w:rsid w:val="00154E83"/>
    <w:rsid w:val="0015525E"/>
    <w:rsid w:val="001553BC"/>
    <w:rsid w:val="00155887"/>
    <w:rsid w:val="00155ACC"/>
    <w:rsid w:val="00155D00"/>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2F80"/>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6E8C"/>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8FB"/>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78A"/>
    <w:rsid w:val="001B294F"/>
    <w:rsid w:val="001B2DA1"/>
    <w:rsid w:val="001B3283"/>
    <w:rsid w:val="001B3288"/>
    <w:rsid w:val="001B354F"/>
    <w:rsid w:val="001B35F9"/>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A7"/>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28C2"/>
    <w:rsid w:val="001E334A"/>
    <w:rsid w:val="001E364E"/>
    <w:rsid w:val="001E3729"/>
    <w:rsid w:val="001E3BCD"/>
    <w:rsid w:val="001E3C4C"/>
    <w:rsid w:val="001E4910"/>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AF7"/>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2F4"/>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3F"/>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5E"/>
    <w:rsid w:val="002325E2"/>
    <w:rsid w:val="00232AAF"/>
    <w:rsid w:val="00232C4F"/>
    <w:rsid w:val="00232CC6"/>
    <w:rsid w:val="00232F8D"/>
    <w:rsid w:val="00233092"/>
    <w:rsid w:val="0023314C"/>
    <w:rsid w:val="0023314D"/>
    <w:rsid w:val="002331E4"/>
    <w:rsid w:val="00233257"/>
    <w:rsid w:val="00233488"/>
    <w:rsid w:val="00233492"/>
    <w:rsid w:val="00233526"/>
    <w:rsid w:val="002335E5"/>
    <w:rsid w:val="002335E7"/>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1C54"/>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60"/>
    <w:rsid w:val="002765E5"/>
    <w:rsid w:val="00276701"/>
    <w:rsid w:val="00276996"/>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37"/>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B7883"/>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3FE"/>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0E4"/>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60"/>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1AE"/>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387"/>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35B"/>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053"/>
    <w:rsid w:val="003601EA"/>
    <w:rsid w:val="00360272"/>
    <w:rsid w:val="00360332"/>
    <w:rsid w:val="00360477"/>
    <w:rsid w:val="0036062D"/>
    <w:rsid w:val="003606BF"/>
    <w:rsid w:val="0036097D"/>
    <w:rsid w:val="00360D5D"/>
    <w:rsid w:val="00361163"/>
    <w:rsid w:val="0036128C"/>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0B3"/>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724"/>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2B"/>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2C3"/>
    <w:rsid w:val="003B6470"/>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978"/>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135"/>
    <w:rsid w:val="003E13D9"/>
    <w:rsid w:val="003E1907"/>
    <w:rsid w:val="003E1948"/>
    <w:rsid w:val="003E1FC0"/>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3E"/>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A09"/>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35B"/>
    <w:rsid w:val="00463870"/>
    <w:rsid w:val="004638BC"/>
    <w:rsid w:val="00463BEA"/>
    <w:rsid w:val="00463E7D"/>
    <w:rsid w:val="0046414F"/>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9D3"/>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AE7"/>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899"/>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3EDD"/>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47E03"/>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8DD"/>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0F74"/>
    <w:rsid w:val="0059141E"/>
    <w:rsid w:val="00591524"/>
    <w:rsid w:val="00591976"/>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A53"/>
    <w:rsid w:val="005A0D02"/>
    <w:rsid w:val="005A0E02"/>
    <w:rsid w:val="005A106E"/>
    <w:rsid w:val="005A1842"/>
    <w:rsid w:val="005A18E8"/>
    <w:rsid w:val="005A1A64"/>
    <w:rsid w:val="005A1C91"/>
    <w:rsid w:val="005A232E"/>
    <w:rsid w:val="005A233F"/>
    <w:rsid w:val="005A2D7B"/>
    <w:rsid w:val="005A2D86"/>
    <w:rsid w:val="005A3160"/>
    <w:rsid w:val="005A31F4"/>
    <w:rsid w:val="005A32EC"/>
    <w:rsid w:val="005A3364"/>
    <w:rsid w:val="005A33D8"/>
    <w:rsid w:val="005A354C"/>
    <w:rsid w:val="005A3AC7"/>
    <w:rsid w:val="005A3D75"/>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413"/>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695"/>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328"/>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4CD"/>
    <w:rsid w:val="005D47C0"/>
    <w:rsid w:val="005D47C6"/>
    <w:rsid w:val="005D4A73"/>
    <w:rsid w:val="005D4C5D"/>
    <w:rsid w:val="005D4CAB"/>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01F"/>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13"/>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230"/>
    <w:rsid w:val="006223D9"/>
    <w:rsid w:val="00622599"/>
    <w:rsid w:val="0062259F"/>
    <w:rsid w:val="006225A3"/>
    <w:rsid w:val="0062288D"/>
    <w:rsid w:val="00622E2E"/>
    <w:rsid w:val="00623127"/>
    <w:rsid w:val="0062312F"/>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6BD"/>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35C"/>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CD6"/>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CA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9C1"/>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ADD"/>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4D9"/>
    <w:rsid w:val="006E26A7"/>
    <w:rsid w:val="006E288D"/>
    <w:rsid w:val="006E2950"/>
    <w:rsid w:val="006E2B83"/>
    <w:rsid w:val="006E32A2"/>
    <w:rsid w:val="006E3AFB"/>
    <w:rsid w:val="006E3DEB"/>
    <w:rsid w:val="006E3E34"/>
    <w:rsid w:val="006E4130"/>
    <w:rsid w:val="006E41FA"/>
    <w:rsid w:val="006E452C"/>
    <w:rsid w:val="006E4CC3"/>
    <w:rsid w:val="006E4F7F"/>
    <w:rsid w:val="006E5080"/>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4E"/>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638"/>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B9A"/>
    <w:rsid w:val="00747D1D"/>
    <w:rsid w:val="00747DAE"/>
    <w:rsid w:val="00747FB9"/>
    <w:rsid w:val="00747FE3"/>
    <w:rsid w:val="0075005B"/>
    <w:rsid w:val="0075015A"/>
    <w:rsid w:val="00750278"/>
    <w:rsid w:val="0075043E"/>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06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9E1"/>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D70"/>
    <w:rsid w:val="007A1FFA"/>
    <w:rsid w:val="007A2713"/>
    <w:rsid w:val="007A2B55"/>
    <w:rsid w:val="007A2CDB"/>
    <w:rsid w:val="007A2E22"/>
    <w:rsid w:val="007A2EC8"/>
    <w:rsid w:val="007A34A0"/>
    <w:rsid w:val="007A34A3"/>
    <w:rsid w:val="007A3521"/>
    <w:rsid w:val="007A359A"/>
    <w:rsid w:val="007A3699"/>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494"/>
    <w:rsid w:val="007B05DD"/>
    <w:rsid w:val="007B093D"/>
    <w:rsid w:val="007B0955"/>
    <w:rsid w:val="007B09CE"/>
    <w:rsid w:val="007B1332"/>
    <w:rsid w:val="007B1546"/>
    <w:rsid w:val="007B1549"/>
    <w:rsid w:val="007B161D"/>
    <w:rsid w:val="007B18E7"/>
    <w:rsid w:val="007B1AA9"/>
    <w:rsid w:val="007B1BF9"/>
    <w:rsid w:val="007B2088"/>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5F7"/>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5E1"/>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4D6"/>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30D"/>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0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3C1"/>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6F10"/>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0E42"/>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242"/>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6F68"/>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392"/>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28E"/>
    <w:rsid w:val="009013FD"/>
    <w:rsid w:val="009015A9"/>
    <w:rsid w:val="00901A6B"/>
    <w:rsid w:val="00901BDF"/>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D41"/>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22B"/>
    <w:rsid w:val="00910D65"/>
    <w:rsid w:val="00910FA0"/>
    <w:rsid w:val="00911084"/>
    <w:rsid w:val="0091110D"/>
    <w:rsid w:val="00911141"/>
    <w:rsid w:val="009112C6"/>
    <w:rsid w:val="009117E9"/>
    <w:rsid w:val="00911908"/>
    <w:rsid w:val="00911B99"/>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B7F"/>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17A"/>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17A"/>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4E4"/>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3EE3"/>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3F5"/>
    <w:rsid w:val="009E4920"/>
    <w:rsid w:val="009E4A2D"/>
    <w:rsid w:val="009E50C1"/>
    <w:rsid w:val="009E51DE"/>
    <w:rsid w:val="009E54FA"/>
    <w:rsid w:val="009E55CA"/>
    <w:rsid w:val="009E5724"/>
    <w:rsid w:val="009E5BA6"/>
    <w:rsid w:val="009E61FC"/>
    <w:rsid w:val="009E6347"/>
    <w:rsid w:val="009E675C"/>
    <w:rsid w:val="009E70BF"/>
    <w:rsid w:val="009E73C7"/>
    <w:rsid w:val="009E73E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6C"/>
    <w:rsid w:val="009F1F71"/>
    <w:rsid w:val="009F1FA8"/>
    <w:rsid w:val="009F22BA"/>
    <w:rsid w:val="009F2472"/>
    <w:rsid w:val="009F25C5"/>
    <w:rsid w:val="009F26DC"/>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2C"/>
    <w:rsid w:val="00A072C3"/>
    <w:rsid w:val="00A07434"/>
    <w:rsid w:val="00A100C9"/>
    <w:rsid w:val="00A10124"/>
    <w:rsid w:val="00A10416"/>
    <w:rsid w:val="00A10584"/>
    <w:rsid w:val="00A1076C"/>
    <w:rsid w:val="00A108EA"/>
    <w:rsid w:val="00A10D37"/>
    <w:rsid w:val="00A1124B"/>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5F23"/>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8B5"/>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D7"/>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6D"/>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030"/>
    <w:rsid w:val="00AA188D"/>
    <w:rsid w:val="00AA1C5F"/>
    <w:rsid w:val="00AA1C93"/>
    <w:rsid w:val="00AA1F76"/>
    <w:rsid w:val="00AA209B"/>
    <w:rsid w:val="00AA2303"/>
    <w:rsid w:val="00AA23E2"/>
    <w:rsid w:val="00AA2502"/>
    <w:rsid w:val="00AA25D0"/>
    <w:rsid w:val="00AA2674"/>
    <w:rsid w:val="00AA2679"/>
    <w:rsid w:val="00AA2B4D"/>
    <w:rsid w:val="00AA2B62"/>
    <w:rsid w:val="00AA2C81"/>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FB"/>
    <w:rsid w:val="00AB5C2F"/>
    <w:rsid w:val="00AB60AB"/>
    <w:rsid w:val="00AB6569"/>
    <w:rsid w:val="00AB68C8"/>
    <w:rsid w:val="00AB6995"/>
    <w:rsid w:val="00AB69A9"/>
    <w:rsid w:val="00AB69DA"/>
    <w:rsid w:val="00AB6BE0"/>
    <w:rsid w:val="00AB6FDE"/>
    <w:rsid w:val="00AB7227"/>
    <w:rsid w:val="00AB7457"/>
    <w:rsid w:val="00AB7783"/>
    <w:rsid w:val="00AB77BE"/>
    <w:rsid w:val="00AB7BF9"/>
    <w:rsid w:val="00AC025A"/>
    <w:rsid w:val="00AC05D7"/>
    <w:rsid w:val="00AC0A6C"/>
    <w:rsid w:val="00AC0BF9"/>
    <w:rsid w:val="00AC0D9E"/>
    <w:rsid w:val="00AC1032"/>
    <w:rsid w:val="00AC1045"/>
    <w:rsid w:val="00AC111D"/>
    <w:rsid w:val="00AC137E"/>
    <w:rsid w:val="00AC1454"/>
    <w:rsid w:val="00AC1562"/>
    <w:rsid w:val="00AC15F3"/>
    <w:rsid w:val="00AC172A"/>
    <w:rsid w:val="00AC1C1C"/>
    <w:rsid w:val="00AC2119"/>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2EBB"/>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6B8"/>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320"/>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455"/>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C87"/>
    <w:rsid w:val="00BE1D45"/>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5FCD"/>
    <w:rsid w:val="00BE63E2"/>
    <w:rsid w:val="00BE640A"/>
    <w:rsid w:val="00BE688E"/>
    <w:rsid w:val="00BE68E7"/>
    <w:rsid w:val="00BE695E"/>
    <w:rsid w:val="00BE6BDE"/>
    <w:rsid w:val="00BE6DE2"/>
    <w:rsid w:val="00BE6F1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A67"/>
    <w:rsid w:val="00C14D3C"/>
    <w:rsid w:val="00C14FE4"/>
    <w:rsid w:val="00C1542D"/>
    <w:rsid w:val="00C158DF"/>
    <w:rsid w:val="00C15964"/>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3F2C"/>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A41"/>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3F6"/>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AEC"/>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0D3"/>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06A"/>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09"/>
    <w:rsid w:val="00CD15C4"/>
    <w:rsid w:val="00CD1848"/>
    <w:rsid w:val="00CD1D4D"/>
    <w:rsid w:val="00CD2057"/>
    <w:rsid w:val="00CD21F8"/>
    <w:rsid w:val="00CD233A"/>
    <w:rsid w:val="00CD244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0F8"/>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380"/>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5DDD"/>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DB3"/>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BAA"/>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D6D"/>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C9E"/>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38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3B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8B4"/>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C7DEC"/>
    <w:rsid w:val="00DD009F"/>
    <w:rsid w:val="00DD014C"/>
    <w:rsid w:val="00DD0550"/>
    <w:rsid w:val="00DD0605"/>
    <w:rsid w:val="00DD06F3"/>
    <w:rsid w:val="00DD0C4B"/>
    <w:rsid w:val="00DD103E"/>
    <w:rsid w:val="00DD11F6"/>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4EC"/>
    <w:rsid w:val="00DD3672"/>
    <w:rsid w:val="00DD3696"/>
    <w:rsid w:val="00DD3D78"/>
    <w:rsid w:val="00DD3F9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94E"/>
    <w:rsid w:val="00DE5BC8"/>
    <w:rsid w:val="00DE5CEB"/>
    <w:rsid w:val="00DE5ED6"/>
    <w:rsid w:val="00DE62F6"/>
    <w:rsid w:val="00DE6335"/>
    <w:rsid w:val="00DE66F5"/>
    <w:rsid w:val="00DE6AF2"/>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6C2"/>
    <w:rsid w:val="00E1687C"/>
    <w:rsid w:val="00E16A38"/>
    <w:rsid w:val="00E16EC1"/>
    <w:rsid w:val="00E16FB2"/>
    <w:rsid w:val="00E16FB8"/>
    <w:rsid w:val="00E17415"/>
    <w:rsid w:val="00E1795F"/>
    <w:rsid w:val="00E17C98"/>
    <w:rsid w:val="00E20935"/>
    <w:rsid w:val="00E20A96"/>
    <w:rsid w:val="00E20B52"/>
    <w:rsid w:val="00E20CB6"/>
    <w:rsid w:val="00E2165B"/>
    <w:rsid w:val="00E21730"/>
    <w:rsid w:val="00E218C0"/>
    <w:rsid w:val="00E219A8"/>
    <w:rsid w:val="00E219C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CBE"/>
    <w:rsid w:val="00E30F98"/>
    <w:rsid w:val="00E31656"/>
    <w:rsid w:val="00E31BA0"/>
    <w:rsid w:val="00E31DDE"/>
    <w:rsid w:val="00E320A9"/>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1737"/>
    <w:rsid w:val="00EC1A05"/>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AF"/>
    <w:rsid w:val="00EF317A"/>
    <w:rsid w:val="00EF31E2"/>
    <w:rsid w:val="00EF3413"/>
    <w:rsid w:val="00EF3493"/>
    <w:rsid w:val="00EF36A3"/>
    <w:rsid w:val="00EF3D39"/>
    <w:rsid w:val="00EF3E02"/>
    <w:rsid w:val="00EF3F24"/>
    <w:rsid w:val="00EF43E1"/>
    <w:rsid w:val="00EF4872"/>
    <w:rsid w:val="00EF4A54"/>
    <w:rsid w:val="00EF4FBF"/>
    <w:rsid w:val="00EF51DD"/>
    <w:rsid w:val="00EF53AF"/>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072"/>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DA1"/>
    <w:rsid w:val="00F42E6C"/>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9D2"/>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670"/>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1B"/>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58E"/>
    <w:rsid w:val="00F915A1"/>
    <w:rsid w:val="00F9168C"/>
    <w:rsid w:val="00F91781"/>
    <w:rsid w:val="00F91863"/>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CA9"/>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2DC"/>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62"/>
    <w:rsid w:val="00FD7DD9"/>
    <w:rsid w:val="00FD7EDF"/>
    <w:rsid w:val="00FD7F74"/>
    <w:rsid w:val="00FE0259"/>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8EF"/>
    <w:rsid w:val="00FF7A30"/>
    <w:rsid w:val="00FF7BA1"/>
    <w:rsid w:val="00FF7CEE"/>
    <w:rsid w:val="00FF7D22"/>
    <w:rsid w:val="01B05E0A"/>
    <w:rsid w:val="01F201D0"/>
    <w:rsid w:val="02831310"/>
    <w:rsid w:val="02C56BED"/>
    <w:rsid w:val="033B425E"/>
    <w:rsid w:val="033C5DA6"/>
    <w:rsid w:val="03674AC4"/>
    <w:rsid w:val="03A51F58"/>
    <w:rsid w:val="041B239A"/>
    <w:rsid w:val="04FB62A3"/>
    <w:rsid w:val="0504749E"/>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1F75F32"/>
    <w:rsid w:val="12896E47"/>
    <w:rsid w:val="13800AF0"/>
    <w:rsid w:val="13B24781"/>
    <w:rsid w:val="14272D94"/>
    <w:rsid w:val="145512D9"/>
    <w:rsid w:val="15FD55DD"/>
    <w:rsid w:val="169B4BDC"/>
    <w:rsid w:val="16D4682B"/>
    <w:rsid w:val="180D0A8C"/>
    <w:rsid w:val="184652F6"/>
    <w:rsid w:val="18BD72F9"/>
    <w:rsid w:val="1B377EAF"/>
    <w:rsid w:val="1B890821"/>
    <w:rsid w:val="1BE349C9"/>
    <w:rsid w:val="1BEC5A71"/>
    <w:rsid w:val="1C1A631E"/>
    <w:rsid w:val="1C582442"/>
    <w:rsid w:val="1C8F0839"/>
    <w:rsid w:val="1CCC4CA2"/>
    <w:rsid w:val="1DA45B60"/>
    <w:rsid w:val="1DED434E"/>
    <w:rsid w:val="1E765D5C"/>
    <w:rsid w:val="1E9A15FA"/>
    <w:rsid w:val="1F0327C5"/>
    <w:rsid w:val="1F0D0A69"/>
    <w:rsid w:val="1F1E48CC"/>
    <w:rsid w:val="1F2E780B"/>
    <w:rsid w:val="1F3A0EAA"/>
    <w:rsid w:val="1F87722A"/>
    <w:rsid w:val="2069140C"/>
    <w:rsid w:val="217B5B6E"/>
    <w:rsid w:val="21C55D98"/>
    <w:rsid w:val="21C95B54"/>
    <w:rsid w:val="21E07641"/>
    <w:rsid w:val="22360935"/>
    <w:rsid w:val="225112B9"/>
    <w:rsid w:val="227636C9"/>
    <w:rsid w:val="22840D5E"/>
    <w:rsid w:val="22B851E4"/>
    <w:rsid w:val="242A4A71"/>
    <w:rsid w:val="244605F0"/>
    <w:rsid w:val="25287635"/>
    <w:rsid w:val="256B6D0F"/>
    <w:rsid w:val="25736AD0"/>
    <w:rsid w:val="25D26E16"/>
    <w:rsid w:val="26014073"/>
    <w:rsid w:val="26067864"/>
    <w:rsid w:val="266561E9"/>
    <w:rsid w:val="26931B63"/>
    <w:rsid w:val="273958E6"/>
    <w:rsid w:val="275843B9"/>
    <w:rsid w:val="278B42EF"/>
    <w:rsid w:val="279F246A"/>
    <w:rsid w:val="280109ED"/>
    <w:rsid w:val="28236866"/>
    <w:rsid w:val="28C61467"/>
    <w:rsid w:val="28ED164B"/>
    <w:rsid w:val="290D4054"/>
    <w:rsid w:val="29897686"/>
    <w:rsid w:val="29A65C2B"/>
    <w:rsid w:val="2A6B3999"/>
    <w:rsid w:val="2AD61693"/>
    <w:rsid w:val="2B492BCC"/>
    <w:rsid w:val="2C220C97"/>
    <w:rsid w:val="2C5A0D23"/>
    <w:rsid w:val="2C6802C3"/>
    <w:rsid w:val="2C86069E"/>
    <w:rsid w:val="2D617F25"/>
    <w:rsid w:val="2E646671"/>
    <w:rsid w:val="2E647BB4"/>
    <w:rsid w:val="2EB72AB8"/>
    <w:rsid w:val="2ED17378"/>
    <w:rsid w:val="2EED1D4A"/>
    <w:rsid w:val="2F6C7EC6"/>
    <w:rsid w:val="2F8449B0"/>
    <w:rsid w:val="2FE26616"/>
    <w:rsid w:val="300C3F19"/>
    <w:rsid w:val="30F8605D"/>
    <w:rsid w:val="31EA2733"/>
    <w:rsid w:val="32135450"/>
    <w:rsid w:val="321A6C0A"/>
    <w:rsid w:val="32322341"/>
    <w:rsid w:val="32356100"/>
    <w:rsid w:val="324B1624"/>
    <w:rsid w:val="32833F75"/>
    <w:rsid w:val="334F7471"/>
    <w:rsid w:val="339E5FA2"/>
    <w:rsid w:val="33FF7CD2"/>
    <w:rsid w:val="3479197A"/>
    <w:rsid w:val="3489485F"/>
    <w:rsid w:val="349214BF"/>
    <w:rsid w:val="34AE1BC5"/>
    <w:rsid w:val="34C673FA"/>
    <w:rsid w:val="35D14E93"/>
    <w:rsid w:val="36AA5AA1"/>
    <w:rsid w:val="36F81049"/>
    <w:rsid w:val="372F0F5A"/>
    <w:rsid w:val="38117CEB"/>
    <w:rsid w:val="38646D5B"/>
    <w:rsid w:val="39634F57"/>
    <w:rsid w:val="39B7032F"/>
    <w:rsid w:val="39BC0FD8"/>
    <w:rsid w:val="3C3C0266"/>
    <w:rsid w:val="3C841F41"/>
    <w:rsid w:val="3C892F0E"/>
    <w:rsid w:val="3C8A17C2"/>
    <w:rsid w:val="3D1B2CF4"/>
    <w:rsid w:val="3D8B1FA0"/>
    <w:rsid w:val="3D9C36A6"/>
    <w:rsid w:val="3DAF1776"/>
    <w:rsid w:val="3EB46933"/>
    <w:rsid w:val="3F284CCC"/>
    <w:rsid w:val="3F8555FE"/>
    <w:rsid w:val="3FBA3FD3"/>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7900D4"/>
    <w:rsid w:val="47DC2FFE"/>
    <w:rsid w:val="48566034"/>
    <w:rsid w:val="48A83DF7"/>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7EA46EC"/>
    <w:rsid w:val="58041BC7"/>
    <w:rsid w:val="582F19C9"/>
    <w:rsid w:val="588B11CF"/>
    <w:rsid w:val="58922EDA"/>
    <w:rsid w:val="59EA1A31"/>
    <w:rsid w:val="5A7F4F19"/>
    <w:rsid w:val="5B001256"/>
    <w:rsid w:val="5C53500A"/>
    <w:rsid w:val="5CF9773D"/>
    <w:rsid w:val="5D2D7394"/>
    <w:rsid w:val="5D923184"/>
    <w:rsid w:val="5F8E614B"/>
    <w:rsid w:val="600E3659"/>
    <w:rsid w:val="602013FD"/>
    <w:rsid w:val="603E13B7"/>
    <w:rsid w:val="60614606"/>
    <w:rsid w:val="60E876D1"/>
    <w:rsid w:val="613802AB"/>
    <w:rsid w:val="61684AC9"/>
    <w:rsid w:val="619E3A32"/>
    <w:rsid w:val="61FA3723"/>
    <w:rsid w:val="623D5CE9"/>
    <w:rsid w:val="627E6BE0"/>
    <w:rsid w:val="629B0C90"/>
    <w:rsid w:val="63C51C12"/>
    <w:rsid w:val="64363324"/>
    <w:rsid w:val="654E4992"/>
    <w:rsid w:val="65B54273"/>
    <w:rsid w:val="660464B8"/>
    <w:rsid w:val="66EB354C"/>
    <w:rsid w:val="670E7A5E"/>
    <w:rsid w:val="67835497"/>
    <w:rsid w:val="685E08DD"/>
    <w:rsid w:val="69587992"/>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6C221E"/>
    <w:rsid w:val="71B348BE"/>
    <w:rsid w:val="71EF2C64"/>
    <w:rsid w:val="728551F8"/>
    <w:rsid w:val="72883327"/>
    <w:rsid w:val="736D24A3"/>
    <w:rsid w:val="74510DE1"/>
    <w:rsid w:val="7584138C"/>
    <w:rsid w:val="75DF6F9E"/>
    <w:rsid w:val="76443CC3"/>
    <w:rsid w:val="76D67CD6"/>
    <w:rsid w:val="77353FE0"/>
    <w:rsid w:val="77605355"/>
    <w:rsid w:val="77A854D1"/>
    <w:rsid w:val="77B66F68"/>
    <w:rsid w:val="77E82556"/>
    <w:rsid w:val="781B1949"/>
    <w:rsid w:val="78D23A60"/>
    <w:rsid w:val="79C67B69"/>
    <w:rsid w:val="7A9C32C5"/>
    <w:rsid w:val="7A9F18D0"/>
    <w:rsid w:val="7AFB12C7"/>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2CC2DE8-96FC-4658-A925-7F246877E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3F5"/>
    <w:rPr>
      <w:rFonts w:ascii="Times New Roman" w:eastAsiaTheme="minorEastAsia" w:hAnsi="Times New Roman"/>
      <w:szCs w:val="22"/>
    </w:rPr>
  </w:style>
  <w:style w:type="paragraph" w:styleId="Heading1">
    <w:name w:val="heading 1"/>
    <w:basedOn w:val="Normal"/>
    <w:next w:val="Normal"/>
    <w:link w:val="Heading1Char"/>
    <w:uiPriority w:val="99"/>
    <w:qFormat/>
    <w:rsid w:val="00A15F23"/>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rsid w:val="00A15F23"/>
    <w:pPr>
      <w:keepNext/>
      <w:keepLines/>
      <w:tabs>
        <w:tab w:val="left" w:pos="576"/>
      </w:tabs>
      <w:spacing w:line="240" w:lineRule="atLeast"/>
      <w:outlineLvl w:val="1"/>
    </w:pPr>
    <w:rPr>
      <w:kern w:val="2"/>
      <w:sz w:val="24"/>
      <w:szCs w:val="24"/>
    </w:rPr>
  </w:style>
  <w:style w:type="paragraph" w:styleId="Heading3">
    <w:name w:val="heading 3"/>
    <w:basedOn w:val="Normal"/>
    <w:next w:val="Normal"/>
    <w:link w:val="Heading3Char"/>
    <w:unhideWhenUsed/>
    <w:qFormat/>
    <w:rsid w:val="00A15F23"/>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rsid w:val="00A15F23"/>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rsid w:val="00A15F23"/>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rsid w:val="00A15F23"/>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A15F23"/>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A15F23"/>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A15F23"/>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rsid w:val="00A15F23"/>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sid w:val="00A15F23"/>
    <w:rPr>
      <w:b/>
      <w:bCs/>
    </w:rPr>
  </w:style>
  <w:style w:type="paragraph" w:styleId="CommentText">
    <w:name w:val="annotation text"/>
    <w:basedOn w:val="Normal"/>
    <w:link w:val="CommentTextChar"/>
    <w:uiPriority w:val="99"/>
    <w:unhideWhenUsed/>
    <w:qFormat/>
    <w:rsid w:val="00A15F23"/>
    <w:rPr>
      <w:szCs w:val="20"/>
    </w:rPr>
  </w:style>
  <w:style w:type="paragraph" w:styleId="NormalIndent">
    <w:name w:val="Normal Indent"/>
    <w:basedOn w:val="Normal"/>
    <w:qFormat/>
    <w:rsid w:val="00A15F23"/>
    <w:pPr>
      <w:widowControl w:val="0"/>
      <w:ind w:firstLine="420"/>
      <w:jc w:val="both"/>
    </w:pPr>
    <w:rPr>
      <w:kern w:val="2"/>
      <w:sz w:val="21"/>
      <w:szCs w:val="20"/>
    </w:rPr>
  </w:style>
  <w:style w:type="paragraph" w:styleId="Caption">
    <w:name w:val="caption"/>
    <w:basedOn w:val="Normal"/>
    <w:next w:val="Normal"/>
    <w:link w:val="CaptionChar"/>
    <w:qFormat/>
    <w:rsid w:val="00A15F23"/>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sid w:val="00A15F23"/>
    <w:rPr>
      <w:rFonts w:ascii="宋体"/>
      <w:sz w:val="18"/>
      <w:szCs w:val="18"/>
    </w:rPr>
  </w:style>
  <w:style w:type="paragraph" w:styleId="BodyText">
    <w:name w:val="Body Text"/>
    <w:basedOn w:val="Normal"/>
    <w:link w:val="BodyTextChar"/>
    <w:qFormat/>
    <w:rsid w:val="00A15F23"/>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rsid w:val="00A15F23"/>
    <w:pPr>
      <w:spacing w:after="120"/>
      <w:ind w:left="360"/>
    </w:pPr>
  </w:style>
  <w:style w:type="paragraph" w:styleId="List2">
    <w:name w:val="List 2"/>
    <w:basedOn w:val="Normal"/>
    <w:uiPriority w:val="99"/>
    <w:unhideWhenUsed/>
    <w:qFormat/>
    <w:rsid w:val="00A15F23"/>
    <w:pPr>
      <w:ind w:left="851"/>
    </w:pPr>
  </w:style>
  <w:style w:type="paragraph" w:styleId="TOC3">
    <w:name w:val="toc 3"/>
    <w:basedOn w:val="Normal"/>
    <w:next w:val="Normal"/>
    <w:uiPriority w:val="39"/>
    <w:unhideWhenUsed/>
    <w:qFormat/>
    <w:rsid w:val="00A15F23"/>
    <w:pPr>
      <w:ind w:leftChars="400" w:left="840"/>
    </w:pPr>
  </w:style>
  <w:style w:type="paragraph" w:styleId="PlainText">
    <w:name w:val="Plain Text"/>
    <w:basedOn w:val="Normal"/>
    <w:link w:val="PlainTextChar"/>
    <w:uiPriority w:val="99"/>
    <w:unhideWhenUsed/>
    <w:qFormat/>
    <w:rsid w:val="00A15F23"/>
    <w:rPr>
      <w:rFonts w:eastAsia="Calibri"/>
      <w:szCs w:val="21"/>
      <w:lang w:val="en-GB" w:eastAsia="en-US"/>
    </w:rPr>
  </w:style>
  <w:style w:type="paragraph" w:styleId="Date">
    <w:name w:val="Date"/>
    <w:basedOn w:val="Normal"/>
    <w:next w:val="Normal"/>
    <w:link w:val="DateChar"/>
    <w:uiPriority w:val="99"/>
    <w:unhideWhenUsed/>
    <w:qFormat/>
    <w:rsid w:val="00A15F23"/>
    <w:pPr>
      <w:ind w:leftChars="2500" w:left="100"/>
    </w:pPr>
  </w:style>
  <w:style w:type="paragraph" w:styleId="BalloonText">
    <w:name w:val="Balloon Text"/>
    <w:basedOn w:val="Normal"/>
    <w:link w:val="BalloonTextChar"/>
    <w:uiPriority w:val="99"/>
    <w:unhideWhenUsed/>
    <w:qFormat/>
    <w:rsid w:val="00A15F23"/>
    <w:rPr>
      <w:rFonts w:ascii="Tahoma" w:hAnsi="Tahoma"/>
      <w:sz w:val="16"/>
      <w:szCs w:val="16"/>
    </w:rPr>
  </w:style>
  <w:style w:type="paragraph" w:styleId="Footer">
    <w:name w:val="footer"/>
    <w:basedOn w:val="Normal"/>
    <w:link w:val="FooterChar"/>
    <w:uiPriority w:val="99"/>
    <w:unhideWhenUsed/>
    <w:qFormat/>
    <w:rsid w:val="00A15F23"/>
    <w:pPr>
      <w:tabs>
        <w:tab w:val="center" w:pos="4153"/>
        <w:tab w:val="right" w:pos="8306"/>
      </w:tabs>
      <w:snapToGrid w:val="0"/>
    </w:pPr>
    <w:rPr>
      <w:sz w:val="18"/>
      <w:szCs w:val="18"/>
    </w:rPr>
  </w:style>
  <w:style w:type="paragraph" w:styleId="Header">
    <w:name w:val="header"/>
    <w:basedOn w:val="Normal"/>
    <w:link w:val="HeaderChar"/>
    <w:uiPriority w:val="99"/>
    <w:qFormat/>
    <w:rsid w:val="00A15F23"/>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rsid w:val="00A15F23"/>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rsid w:val="00A15F23"/>
    <w:pPr>
      <w:ind w:left="568" w:hanging="284"/>
    </w:pPr>
  </w:style>
  <w:style w:type="paragraph" w:styleId="NormalWeb">
    <w:name w:val="Normal (Web)"/>
    <w:basedOn w:val="Normal"/>
    <w:uiPriority w:val="99"/>
    <w:unhideWhenUsed/>
    <w:qFormat/>
    <w:rsid w:val="00A15F23"/>
    <w:rPr>
      <w:rFonts w:ascii="宋体" w:hAnsi="宋体" w:cs="宋体"/>
      <w:sz w:val="24"/>
      <w:szCs w:val="24"/>
    </w:rPr>
  </w:style>
  <w:style w:type="character" w:styleId="PageNumber">
    <w:name w:val="page number"/>
    <w:basedOn w:val="DefaultParagraphFont"/>
    <w:uiPriority w:val="99"/>
    <w:unhideWhenUsed/>
    <w:qFormat/>
    <w:rsid w:val="00A15F23"/>
  </w:style>
  <w:style w:type="character" w:styleId="Emphasis">
    <w:name w:val="Emphasis"/>
    <w:basedOn w:val="DefaultParagraphFont"/>
    <w:uiPriority w:val="20"/>
    <w:qFormat/>
    <w:rsid w:val="00A15F23"/>
    <w:rPr>
      <w:i/>
      <w:iCs/>
    </w:rPr>
  </w:style>
  <w:style w:type="character" w:styleId="Hyperlink">
    <w:name w:val="Hyperlink"/>
    <w:uiPriority w:val="99"/>
    <w:unhideWhenUsed/>
    <w:qFormat/>
    <w:rsid w:val="00A15F23"/>
    <w:rPr>
      <w:color w:val="0000FF"/>
      <w:u w:val="single"/>
    </w:rPr>
  </w:style>
  <w:style w:type="character" w:styleId="CommentReference">
    <w:name w:val="annotation reference"/>
    <w:unhideWhenUsed/>
    <w:qFormat/>
    <w:rsid w:val="00A15F23"/>
    <w:rPr>
      <w:sz w:val="16"/>
      <w:szCs w:val="16"/>
    </w:rPr>
  </w:style>
  <w:style w:type="table" w:styleId="TableGrid">
    <w:name w:val="Table Grid"/>
    <w:basedOn w:val="TableNormal"/>
    <w:qFormat/>
    <w:rsid w:val="00A15F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rsid w:val="00A15F23"/>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sid w:val="00A15F23"/>
    <w:rPr>
      <w:rFonts w:eastAsia="黑体"/>
      <w:b/>
      <w:bCs/>
      <w:sz w:val="30"/>
      <w:szCs w:val="30"/>
      <w:lang w:val="zh-CN"/>
    </w:rPr>
  </w:style>
  <w:style w:type="character" w:customStyle="1" w:styleId="HeaderChar">
    <w:name w:val="Header Char"/>
    <w:link w:val="Header"/>
    <w:uiPriority w:val="99"/>
    <w:qFormat/>
    <w:rsid w:val="00A15F23"/>
    <w:rPr>
      <w:rFonts w:ascii="Arial" w:eastAsia="MS Mincho" w:hAnsi="Arial"/>
      <w:b/>
      <w:szCs w:val="24"/>
      <w:lang w:eastAsia="en-US"/>
    </w:rPr>
  </w:style>
  <w:style w:type="paragraph" w:customStyle="1" w:styleId="CharChar1CharCharCharChar">
    <w:name w:val="Char Char1 Char Char Char Char"/>
    <w:semiHidden/>
    <w:qFormat/>
    <w:rsid w:val="00A15F23"/>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rsid w:val="00A15F23"/>
  </w:style>
  <w:style w:type="character" w:customStyle="1" w:styleId="CommentSubjectChar">
    <w:name w:val="Comment Subject Char"/>
    <w:link w:val="CommentSubject"/>
    <w:uiPriority w:val="99"/>
    <w:semiHidden/>
    <w:qFormat/>
    <w:rsid w:val="00A15F23"/>
    <w:rPr>
      <w:b/>
      <w:bCs/>
    </w:rPr>
  </w:style>
  <w:style w:type="character" w:customStyle="1" w:styleId="BalloonTextChar">
    <w:name w:val="Balloon Text Char"/>
    <w:link w:val="BalloonText"/>
    <w:uiPriority w:val="99"/>
    <w:semiHidden/>
    <w:qFormat/>
    <w:rsid w:val="00A15F23"/>
    <w:rPr>
      <w:rFonts w:ascii="Tahoma" w:hAnsi="Tahoma" w:cs="Tahoma"/>
      <w:sz w:val="16"/>
      <w:szCs w:val="16"/>
    </w:rPr>
  </w:style>
  <w:style w:type="character" w:customStyle="1" w:styleId="DocumentMapChar">
    <w:name w:val="Document Map Char"/>
    <w:link w:val="DocumentMap"/>
    <w:uiPriority w:val="99"/>
    <w:semiHidden/>
    <w:qFormat/>
    <w:rsid w:val="00A15F23"/>
    <w:rPr>
      <w:rFonts w:ascii="宋体"/>
      <w:sz w:val="18"/>
      <w:szCs w:val="18"/>
    </w:rPr>
  </w:style>
  <w:style w:type="character" w:customStyle="1" w:styleId="BodyTextChar">
    <w:name w:val="Body Text Char"/>
    <w:link w:val="BodyText"/>
    <w:qFormat/>
    <w:rsid w:val="00A15F23"/>
    <w:rPr>
      <w:rFonts w:ascii="Times New Roman" w:eastAsiaTheme="minorEastAsia" w:hAnsi="Times New Roman"/>
      <w:color w:val="000000" w:themeColor="text1"/>
      <w:kern w:val="2"/>
      <w:sz w:val="21"/>
    </w:rPr>
  </w:style>
  <w:style w:type="character" w:customStyle="1" w:styleId="CaptionChar">
    <w:name w:val="Caption Char"/>
    <w:link w:val="Caption"/>
    <w:qFormat/>
    <w:rsid w:val="00A15F23"/>
    <w:rPr>
      <w:rFonts w:ascii="Times New Roman" w:hAnsi="Times New Roman"/>
      <w:b/>
      <w:bCs/>
      <w:lang w:val="en-GB" w:eastAsia="sv-SE"/>
    </w:rPr>
  </w:style>
  <w:style w:type="paragraph" w:customStyle="1" w:styleId="a0">
    <w:name w:val="表格文字居左"/>
    <w:basedOn w:val="Normal"/>
    <w:next w:val="Normal"/>
    <w:qFormat/>
    <w:rsid w:val="00A15F23"/>
    <w:pPr>
      <w:widowControl w:val="0"/>
      <w:jc w:val="both"/>
    </w:pPr>
    <w:rPr>
      <w:rFonts w:ascii="Arial" w:hAnsi="Arial" w:cs="宋体"/>
      <w:kern w:val="2"/>
      <w:sz w:val="21"/>
      <w:szCs w:val="20"/>
    </w:rPr>
  </w:style>
  <w:style w:type="character" w:customStyle="1" w:styleId="FooterChar">
    <w:name w:val="Footer Char"/>
    <w:link w:val="Footer"/>
    <w:uiPriority w:val="99"/>
    <w:qFormat/>
    <w:rsid w:val="00A15F23"/>
    <w:rPr>
      <w:sz w:val="18"/>
      <w:szCs w:val="18"/>
    </w:rPr>
  </w:style>
  <w:style w:type="character" w:customStyle="1" w:styleId="Heading2Char">
    <w:name w:val="Heading 2 Char"/>
    <w:link w:val="Heading2"/>
    <w:uiPriority w:val="9"/>
    <w:qFormat/>
    <w:rsid w:val="00A15F23"/>
    <w:rPr>
      <w:rFonts w:ascii="Times New Roman" w:eastAsia="黑体" w:hAnsi="Times New Roman"/>
      <w:b/>
      <w:bCs/>
      <w:kern w:val="2"/>
      <w:sz w:val="24"/>
      <w:szCs w:val="24"/>
    </w:rPr>
  </w:style>
  <w:style w:type="character" w:customStyle="1" w:styleId="Heading3Char">
    <w:name w:val="Heading 3 Char"/>
    <w:link w:val="Heading3"/>
    <w:uiPriority w:val="9"/>
    <w:qFormat/>
    <w:rsid w:val="00A15F23"/>
    <w:rPr>
      <w:rFonts w:eastAsiaTheme="minorEastAsia"/>
      <w:b/>
      <w:bCs/>
      <w:sz w:val="28"/>
      <w:szCs w:val="32"/>
    </w:rPr>
  </w:style>
  <w:style w:type="paragraph" w:customStyle="1" w:styleId="ZA">
    <w:name w:val="ZA"/>
    <w:qFormat/>
    <w:rsid w:val="00A15F23"/>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rsid w:val="00A15F23"/>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sid w:val="00A15F23"/>
    <w:rPr>
      <w:rFonts w:ascii="Arial" w:hAnsi="Arial" w:cs="Arial"/>
      <w:vanish/>
      <w:sz w:val="16"/>
      <w:szCs w:val="16"/>
    </w:rPr>
  </w:style>
  <w:style w:type="character" w:customStyle="1" w:styleId="hps">
    <w:name w:val="hps"/>
    <w:basedOn w:val="DefaultParagraphFont"/>
    <w:qFormat/>
    <w:rsid w:val="00A15F23"/>
  </w:style>
  <w:style w:type="paragraph" w:customStyle="1" w:styleId="z-10">
    <w:name w:val="z-窗体底端1"/>
    <w:basedOn w:val="Normal"/>
    <w:next w:val="Normal"/>
    <w:link w:val="z-Char0"/>
    <w:uiPriority w:val="99"/>
    <w:unhideWhenUsed/>
    <w:qFormat/>
    <w:rsid w:val="00A15F23"/>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sid w:val="00A15F23"/>
    <w:rPr>
      <w:rFonts w:ascii="Arial" w:hAnsi="Arial" w:cs="Arial"/>
      <w:vanish/>
      <w:sz w:val="16"/>
      <w:szCs w:val="16"/>
    </w:rPr>
  </w:style>
  <w:style w:type="character" w:customStyle="1" w:styleId="DateChar">
    <w:name w:val="Date Char"/>
    <w:link w:val="Date"/>
    <w:uiPriority w:val="99"/>
    <w:semiHidden/>
    <w:qFormat/>
    <w:rsid w:val="00A15F23"/>
    <w:rPr>
      <w:sz w:val="22"/>
      <w:szCs w:val="22"/>
    </w:rPr>
  </w:style>
  <w:style w:type="paragraph" w:customStyle="1" w:styleId="1">
    <w:name w:val="列出段落1"/>
    <w:basedOn w:val="Normal"/>
    <w:link w:val="Char"/>
    <w:uiPriority w:val="34"/>
    <w:qFormat/>
    <w:rsid w:val="00A15F23"/>
    <w:pPr>
      <w:widowControl w:val="0"/>
      <w:ind w:firstLineChars="200" w:firstLine="420"/>
      <w:jc w:val="both"/>
    </w:pPr>
    <w:rPr>
      <w:kern w:val="2"/>
      <w:sz w:val="21"/>
      <w:szCs w:val="24"/>
    </w:rPr>
  </w:style>
  <w:style w:type="paragraph" w:customStyle="1" w:styleId="10">
    <w:name w:val="修订1"/>
    <w:hidden/>
    <w:uiPriority w:val="99"/>
    <w:semiHidden/>
    <w:qFormat/>
    <w:rsid w:val="00A15F23"/>
    <w:rPr>
      <w:rFonts w:ascii="Calibri" w:eastAsiaTheme="minorEastAsia" w:hAnsi="Calibri"/>
      <w:sz w:val="22"/>
      <w:szCs w:val="22"/>
    </w:rPr>
  </w:style>
  <w:style w:type="paragraph" w:customStyle="1" w:styleId="tablecell">
    <w:name w:val="tablecell"/>
    <w:basedOn w:val="Normal"/>
    <w:qFormat/>
    <w:rsid w:val="00A15F23"/>
    <w:pPr>
      <w:autoSpaceDE w:val="0"/>
      <w:autoSpaceDN w:val="0"/>
      <w:adjustRightInd w:val="0"/>
      <w:snapToGrid w:val="0"/>
      <w:spacing w:before="40" w:after="40"/>
    </w:pPr>
    <w:rPr>
      <w:lang w:eastAsia="en-US"/>
    </w:rPr>
  </w:style>
  <w:style w:type="character" w:customStyle="1" w:styleId="shorttext">
    <w:name w:val="short_text"/>
    <w:basedOn w:val="DefaultParagraphFont"/>
    <w:qFormat/>
    <w:rsid w:val="00A15F23"/>
  </w:style>
  <w:style w:type="paragraph" w:customStyle="1" w:styleId="tableheader">
    <w:name w:val="tableheader"/>
    <w:basedOn w:val="Normal"/>
    <w:qFormat/>
    <w:rsid w:val="00A15F23"/>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sid w:val="00A15F23"/>
    <w:rPr>
      <w:rFonts w:eastAsia="Calibri"/>
      <w:sz w:val="22"/>
      <w:szCs w:val="21"/>
      <w:lang w:val="en-GB" w:eastAsia="en-US"/>
    </w:rPr>
  </w:style>
  <w:style w:type="paragraph" w:customStyle="1" w:styleId="TAH">
    <w:name w:val="TAH"/>
    <w:basedOn w:val="TAC"/>
    <w:qFormat/>
    <w:rsid w:val="00A15F23"/>
    <w:rPr>
      <w:b/>
    </w:rPr>
  </w:style>
  <w:style w:type="paragraph" w:customStyle="1" w:styleId="TAC">
    <w:name w:val="TAC"/>
    <w:basedOn w:val="Normal"/>
    <w:qFormat/>
    <w:rsid w:val="00A15F23"/>
    <w:pPr>
      <w:keepNext/>
      <w:keepLines/>
      <w:jc w:val="center"/>
    </w:pPr>
    <w:rPr>
      <w:rFonts w:ascii="Arial" w:hAnsi="Arial"/>
      <w:sz w:val="18"/>
      <w:szCs w:val="20"/>
      <w:lang w:val="en-GB" w:eastAsia="en-US"/>
    </w:rPr>
  </w:style>
  <w:style w:type="paragraph" w:customStyle="1" w:styleId="TH">
    <w:name w:val="TH"/>
    <w:basedOn w:val="Normal"/>
    <w:link w:val="THChar"/>
    <w:qFormat/>
    <w:rsid w:val="00A15F23"/>
    <w:pPr>
      <w:keepNext/>
      <w:keepLines/>
      <w:spacing w:before="60" w:after="180"/>
      <w:jc w:val="center"/>
    </w:pPr>
    <w:rPr>
      <w:rFonts w:ascii="Arial" w:hAnsi="Arial"/>
      <w:b/>
      <w:szCs w:val="20"/>
      <w:lang w:val="en-GB" w:eastAsia="en-US"/>
    </w:rPr>
  </w:style>
  <w:style w:type="paragraph" w:customStyle="1" w:styleId="TAN">
    <w:name w:val="TAN"/>
    <w:basedOn w:val="Normal"/>
    <w:qFormat/>
    <w:rsid w:val="00A15F23"/>
    <w:pPr>
      <w:keepNext/>
      <w:keepLines/>
      <w:ind w:left="851" w:hanging="851"/>
    </w:pPr>
    <w:rPr>
      <w:rFonts w:ascii="Arial" w:hAnsi="Arial"/>
      <w:sz w:val="18"/>
      <w:szCs w:val="20"/>
      <w:lang w:val="en-GB" w:eastAsia="en-US"/>
    </w:rPr>
  </w:style>
  <w:style w:type="character" w:customStyle="1" w:styleId="Heading4Char">
    <w:name w:val="Heading 4 Char"/>
    <w:link w:val="Heading4"/>
    <w:qFormat/>
    <w:rsid w:val="00A15F23"/>
    <w:rPr>
      <w:rFonts w:eastAsiaTheme="minorEastAsia"/>
      <w:b/>
      <w:sz w:val="28"/>
      <w:szCs w:val="28"/>
      <w:lang w:val="en-GB"/>
    </w:rPr>
  </w:style>
  <w:style w:type="character" w:customStyle="1" w:styleId="Heading5Char">
    <w:name w:val="Heading 5 Char"/>
    <w:link w:val="Heading5"/>
    <w:qFormat/>
    <w:rsid w:val="00A15F23"/>
    <w:rPr>
      <w:rFonts w:eastAsiaTheme="minorEastAsia"/>
      <w:b/>
      <w:sz w:val="24"/>
      <w:szCs w:val="24"/>
      <w:lang w:val="en-GB"/>
    </w:rPr>
  </w:style>
  <w:style w:type="character" w:customStyle="1" w:styleId="apple-converted-space">
    <w:name w:val="apple-converted-space"/>
    <w:basedOn w:val="DefaultParagraphFont"/>
    <w:qFormat/>
    <w:rsid w:val="00A15F23"/>
  </w:style>
  <w:style w:type="character" w:customStyle="1" w:styleId="Char">
    <w:name w:val="列出段落 Char"/>
    <w:link w:val="1"/>
    <w:uiPriority w:val="34"/>
    <w:qFormat/>
    <w:locked/>
    <w:rsid w:val="00A15F23"/>
    <w:rPr>
      <w:rFonts w:ascii="Times New Roman" w:hAnsi="Times New Roman"/>
      <w:kern w:val="2"/>
      <w:sz w:val="21"/>
      <w:szCs w:val="24"/>
    </w:rPr>
  </w:style>
  <w:style w:type="character" w:customStyle="1" w:styleId="keyword">
    <w:name w:val="keyword"/>
    <w:basedOn w:val="DefaultParagraphFont"/>
    <w:qFormat/>
    <w:rsid w:val="00A15F23"/>
  </w:style>
  <w:style w:type="paragraph" w:customStyle="1" w:styleId="Test">
    <w:name w:val="Test"/>
    <w:basedOn w:val="Normal"/>
    <w:qFormat/>
    <w:rsid w:val="00A15F23"/>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A15F23"/>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A15F23"/>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sid w:val="00A15F23"/>
    <w:rPr>
      <w:sz w:val="22"/>
      <w:szCs w:val="22"/>
    </w:rPr>
  </w:style>
  <w:style w:type="paragraph" w:customStyle="1" w:styleId="maintext">
    <w:name w:val="main text"/>
    <w:basedOn w:val="Normal"/>
    <w:link w:val="maintextChar"/>
    <w:qFormat/>
    <w:rsid w:val="00A15F23"/>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15F23"/>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sid w:val="00A15F23"/>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sid w:val="00A15F23"/>
    <w:rPr>
      <w:rFonts w:eastAsiaTheme="minorEastAsia"/>
      <w:b/>
      <w:bCs/>
      <w:sz w:val="24"/>
      <w:szCs w:val="24"/>
    </w:rPr>
  </w:style>
  <w:style w:type="character" w:customStyle="1" w:styleId="Heading8Char">
    <w:name w:val="Heading 8 Char"/>
    <w:basedOn w:val="DefaultParagraphFont"/>
    <w:link w:val="Heading8"/>
    <w:uiPriority w:val="9"/>
    <w:qFormat/>
    <w:rsid w:val="00A15F23"/>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sid w:val="00A15F23"/>
    <w:rPr>
      <w:rFonts w:asciiTheme="majorHAnsi" w:eastAsiaTheme="majorEastAsia" w:hAnsiTheme="majorHAnsi" w:cstheme="majorBidi"/>
      <w:sz w:val="21"/>
      <w:szCs w:val="21"/>
    </w:rPr>
  </w:style>
  <w:style w:type="table" w:customStyle="1" w:styleId="PlainTable21">
    <w:name w:val="Plain Table 21"/>
    <w:basedOn w:val="TableNormal"/>
    <w:uiPriority w:val="42"/>
    <w:qFormat/>
    <w:rsid w:val="00A15F23"/>
    <w:rPr>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rsid w:val="00A15F23"/>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rsid w:val="00A15F23"/>
    <w:pPr>
      <w:ind w:firstLineChars="200" w:firstLine="420"/>
    </w:pPr>
  </w:style>
  <w:style w:type="paragraph" w:customStyle="1" w:styleId="3">
    <w:name w:val="列出段落3"/>
    <w:basedOn w:val="Normal"/>
    <w:uiPriority w:val="99"/>
    <w:unhideWhenUsed/>
    <w:qFormat/>
    <w:rsid w:val="00A15F23"/>
    <w:pPr>
      <w:ind w:firstLineChars="200" w:firstLine="420"/>
    </w:pPr>
  </w:style>
  <w:style w:type="paragraph" w:customStyle="1" w:styleId="EQ">
    <w:name w:val="EQ"/>
    <w:basedOn w:val="Normal"/>
    <w:next w:val="Normal"/>
    <w:qFormat/>
    <w:rsid w:val="00A15F23"/>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rsid w:val="00A15F23"/>
    <w:pPr>
      <w:ind w:firstLineChars="200" w:firstLine="420"/>
    </w:pPr>
  </w:style>
  <w:style w:type="paragraph" w:customStyle="1" w:styleId="4">
    <w:name w:val="列出段落4"/>
    <w:basedOn w:val="Normal"/>
    <w:uiPriority w:val="99"/>
    <w:qFormat/>
    <w:rsid w:val="00A15F23"/>
    <w:pPr>
      <w:ind w:firstLineChars="200" w:firstLine="420"/>
    </w:pPr>
  </w:style>
  <w:style w:type="paragraph" w:customStyle="1" w:styleId="B1">
    <w:name w:val="B1"/>
    <w:basedOn w:val="List"/>
    <w:link w:val="B1Char1"/>
    <w:qFormat/>
    <w:rsid w:val="00A15F23"/>
  </w:style>
  <w:style w:type="paragraph" w:customStyle="1" w:styleId="B2">
    <w:name w:val="B2"/>
    <w:basedOn w:val="List2"/>
    <w:link w:val="B2Char"/>
    <w:qFormat/>
    <w:rsid w:val="00A15F23"/>
  </w:style>
  <w:style w:type="paragraph" w:customStyle="1" w:styleId="Default">
    <w:name w:val="Default"/>
    <w:qFormat/>
    <w:rsid w:val="00A15F23"/>
    <w:pPr>
      <w:autoSpaceDE w:val="0"/>
      <w:autoSpaceDN w:val="0"/>
      <w:adjustRightInd w:val="0"/>
    </w:pPr>
    <w:rPr>
      <w:rFonts w:ascii="Times New Roman" w:hAnsi="Times New Roman"/>
      <w:color w:val="000000"/>
      <w:sz w:val="24"/>
      <w:szCs w:val="24"/>
    </w:rPr>
  </w:style>
  <w:style w:type="paragraph" w:customStyle="1" w:styleId="bullet1">
    <w:name w:val="bullet1"/>
    <w:basedOn w:val="Normal"/>
    <w:link w:val="bullet1Char"/>
    <w:qFormat/>
    <w:rsid w:val="00A15F23"/>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rsid w:val="00A15F23"/>
    <w:pPr>
      <w:numPr>
        <w:ilvl w:val="1"/>
        <w:numId w:val="2"/>
      </w:numPr>
    </w:pPr>
    <w:rPr>
      <w:rFonts w:ascii="Times" w:eastAsia="宋体" w:hAnsi="Times"/>
      <w:kern w:val="2"/>
      <w:sz w:val="24"/>
      <w:szCs w:val="24"/>
      <w:lang w:val="en-GB"/>
    </w:rPr>
  </w:style>
  <w:style w:type="character" w:customStyle="1" w:styleId="bullet1Char">
    <w:name w:val="bullet1 Char"/>
    <w:link w:val="bullet1"/>
    <w:qFormat/>
    <w:rsid w:val="00A15F23"/>
    <w:rPr>
      <w:rFonts w:ascii="Calibri" w:hAnsi="Calibri"/>
      <w:kern w:val="2"/>
      <w:sz w:val="24"/>
      <w:szCs w:val="24"/>
      <w:lang w:val="en-GB"/>
    </w:rPr>
  </w:style>
  <w:style w:type="paragraph" w:customStyle="1" w:styleId="bullet3">
    <w:name w:val="bullet3"/>
    <w:basedOn w:val="Normal"/>
    <w:qFormat/>
    <w:rsid w:val="00A15F23"/>
    <w:pPr>
      <w:numPr>
        <w:ilvl w:val="2"/>
        <w:numId w:val="2"/>
      </w:numPr>
    </w:pPr>
    <w:rPr>
      <w:rFonts w:ascii="Times" w:eastAsia="Batang" w:hAnsi="Times"/>
      <w:szCs w:val="24"/>
      <w:lang w:val="en-GB" w:eastAsia="en-US"/>
    </w:rPr>
  </w:style>
  <w:style w:type="paragraph" w:customStyle="1" w:styleId="bullet4">
    <w:name w:val="bullet4"/>
    <w:basedOn w:val="Normal"/>
    <w:qFormat/>
    <w:rsid w:val="00A15F23"/>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rsid w:val="00A15F23"/>
    <w:pPr>
      <w:ind w:firstLineChars="200" w:firstLine="420"/>
    </w:pPr>
  </w:style>
  <w:style w:type="character" w:customStyle="1" w:styleId="B1Char1">
    <w:name w:val="B1 Char1"/>
    <w:link w:val="B1"/>
    <w:qFormat/>
    <w:rsid w:val="00A15F23"/>
    <w:rPr>
      <w:rFonts w:eastAsiaTheme="minorEastAsia"/>
      <w:szCs w:val="22"/>
    </w:rPr>
  </w:style>
  <w:style w:type="character" w:customStyle="1" w:styleId="B1Zchn">
    <w:name w:val="B1 Zchn"/>
    <w:qFormat/>
    <w:rsid w:val="00A15F23"/>
    <w:rPr>
      <w:rFonts w:ascii="Times New Roman" w:eastAsia="Times New Roman" w:hAnsi="Times New Roman"/>
      <w:lang w:val="zh-CN"/>
    </w:rPr>
  </w:style>
  <w:style w:type="paragraph" w:customStyle="1" w:styleId="text">
    <w:name w:val="text"/>
    <w:basedOn w:val="Normal"/>
    <w:link w:val="textChar"/>
    <w:qFormat/>
    <w:rsid w:val="00A15F23"/>
    <w:pPr>
      <w:widowControl w:val="0"/>
      <w:spacing w:after="240"/>
      <w:jc w:val="both"/>
    </w:pPr>
    <w:rPr>
      <w:rFonts w:ascii="Calibri" w:eastAsia="宋体" w:hAnsi="Calibri"/>
      <w:kern w:val="2"/>
      <w:sz w:val="24"/>
      <w:szCs w:val="20"/>
    </w:rPr>
  </w:style>
  <w:style w:type="character" w:customStyle="1" w:styleId="textChar">
    <w:name w:val="text Char"/>
    <w:link w:val="text"/>
    <w:qFormat/>
    <w:rsid w:val="00A15F23"/>
    <w:rPr>
      <w:rFonts w:ascii="Calibri" w:hAnsi="Calibri"/>
      <w:kern w:val="2"/>
      <w:sz w:val="24"/>
    </w:rPr>
  </w:style>
  <w:style w:type="character" w:customStyle="1" w:styleId="B2Char">
    <w:name w:val="B2 Char"/>
    <w:link w:val="B2"/>
    <w:qFormat/>
    <w:rsid w:val="00A15F23"/>
    <w:rPr>
      <w:rFonts w:eastAsiaTheme="minorEastAsia"/>
      <w:szCs w:val="22"/>
    </w:rPr>
  </w:style>
  <w:style w:type="character" w:customStyle="1" w:styleId="bullet2Char">
    <w:name w:val="bullet2 Char"/>
    <w:link w:val="bullet2"/>
    <w:qFormat/>
    <w:rsid w:val="00A15F23"/>
    <w:rPr>
      <w:rFonts w:ascii="Times" w:hAnsi="Times"/>
      <w:kern w:val="2"/>
      <w:sz w:val="24"/>
      <w:szCs w:val="24"/>
      <w:lang w:val="en-GB"/>
    </w:rPr>
  </w:style>
  <w:style w:type="character" w:customStyle="1" w:styleId="B1Char">
    <w:name w:val="B1 Char"/>
    <w:qFormat/>
    <w:rsid w:val="00A15F23"/>
    <w:rPr>
      <w:rFonts w:ascii="Arial" w:hAnsi="Arial"/>
      <w:lang w:val="en-GB" w:eastAsia="en-US"/>
    </w:rPr>
  </w:style>
  <w:style w:type="paragraph" w:customStyle="1" w:styleId="PL">
    <w:name w:val="PL"/>
    <w:link w:val="PLChar"/>
    <w:qFormat/>
    <w:rsid w:val="00A15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rsid w:val="00A15F23"/>
    <w:pPr>
      <w:ind w:firstLineChars="200" w:firstLine="420"/>
    </w:pPr>
  </w:style>
  <w:style w:type="paragraph" w:customStyle="1" w:styleId="ListParagraph4">
    <w:name w:val="List Paragraph4"/>
    <w:basedOn w:val="Normal"/>
    <w:uiPriority w:val="34"/>
    <w:qFormat/>
    <w:rsid w:val="00A15F23"/>
    <w:pPr>
      <w:spacing w:after="200" w:line="276" w:lineRule="auto"/>
      <w:ind w:left="720"/>
      <w:contextualSpacing/>
    </w:pPr>
    <w:rPr>
      <w:rFonts w:eastAsia="Times New Roman"/>
      <w:sz w:val="22"/>
      <w:lang w:val="en-GB" w:eastAsia="en-US" w:bidi="en-US"/>
    </w:rPr>
  </w:style>
  <w:style w:type="paragraph" w:customStyle="1" w:styleId="40">
    <w:name w:val="4"/>
    <w:basedOn w:val="Normal"/>
    <w:qFormat/>
    <w:rsid w:val="00A15F23"/>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rsid w:val="00A15F23"/>
    <w:pPr>
      <w:ind w:left="720"/>
      <w:contextualSpacing/>
    </w:pPr>
  </w:style>
  <w:style w:type="paragraph" w:customStyle="1" w:styleId="ListParagraph5">
    <w:name w:val="List Paragraph5"/>
    <w:basedOn w:val="Normal"/>
    <w:uiPriority w:val="34"/>
    <w:qFormat/>
    <w:rsid w:val="00A15F23"/>
    <w:pPr>
      <w:ind w:firstLineChars="200" w:firstLine="420"/>
    </w:pPr>
  </w:style>
  <w:style w:type="paragraph" w:customStyle="1" w:styleId="TF">
    <w:name w:val="TF"/>
    <w:basedOn w:val="TH"/>
    <w:link w:val="TFChar"/>
    <w:qFormat/>
    <w:rsid w:val="00A15F23"/>
    <w:pPr>
      <w:keepNext w:val="0"/>
      <w:spacing w:before="0" w:after="240"/>
    </w:pPr>
  </w:style>
  <w:style w:type="paragraph" w:customStyle="1" w:styleId="B4">
    <w:name w:val="B4"/>
    <w:basedOn w:val="Normal"/>
    <w:qFormat/>
    <w:rsid w:val="00A15F23"/>
    <w:pPr>
      <w:ind w:left="1418" w:hanging="284"/>
    </w:pPr>
  </w:style>
  <w:style w:type="paragraph" w:customStyle="1" w:styleId="ListParagraph6">
    <w:name w:val="List Paragraph6"/>
    <w:basedOn w:val="Normal"/>
    <w:uiPriority w:val="34"/>
    <w:qFormat/>
    <w:rsid w:val="00A15F2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customStyle="1" w:styleId="ListParagraph7">
    <w:name w:val="List Paragraph7"/>
    <w:basedOn w:val="Normal"/>
    <w:uiPriority w:val="34"/>
    <w:qFormat/>
    <w:rsid w:val="00A15F23"/>
    <w:pPr>
      <w:ind w:firstLineChars="200" w:firstLine="420"/>
    </w:pPr>
  </w:style>
  <w:style w:type="character" w:customStyle="1" w:styleId="CaptionChar3">
    <w:name w:val="Caption Char3"/>
    <w:qFormat/>
    <w:rsid w:val="00A15F23"/>
    <w:rPr>
      <w:b/>
      <w:bCs/>
      <w:kern w:val="2"/>
      <w:lang w:val="en-GB" w:eastAsia="zh-CN" w:bidi="ar-SA"/>
    </w:rPr>
  </w:style>
  <w:style w:type="character" w:customStyle="1" w:styleId="PLChar">
    <w:name w:val="PL Char"/>
    <w:link w:val="PL"/>
    <w:qFormat/>
    <w:rsid w:val="00A15F23"/>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A15F23"/>
    <w:rPr>
      <w:rFonts w:ascii="Arial" w:hAnsi="Arial" w:cs="Times New Roman"/>
      <w:b/>
      <w:lang w:val="en-GB" w:eastAsia="en-US"/>
    </w:rPr>
  </w:style>
  <w:style w:type="character" w:customStyle="1" w:styleId="TFChar">
    <w:name w:val="TF Char"/>
    <w:link w:val="TF"/>
    <w:qFormat/>
    <w:rsid w:val="00A15F23"/>
    <w:rPr>
      <w:rFonts w:ascii="Arial" w:hAnsi="Arial" w:cs="Times New Roman"/>
      <w:b/>
      <w:lang w:val="en-GB" w:eastAsia="en-US"/>
    </w:rPr>
  </w:style>
  <w:style w:type="character" w:customStyle="1" w:styleId="B3Char">
    <w:name w:val="B3 Char"/>
    <w:link w:val="B3"/>
    <w:qFormat/>
    <w:rsid w:val="00A15F23"/>
    <w:rPr>
      <w:rFonts w:ascii="Times New Roman" w:eastAsia="MS Mincho" w:hAnsi="Times New Roman" w:cs="Times New Roman"/>
      <w:lang w:val="en-GB" w:eastAsia="en-US"/>
    </w:rPr>
  </w:style>
  <w:style w:type="paragraph" w:customStyle="1" w:styleId="5">
    <w:name w:val="列出段落5"/>
    <w:basedOn w:val="Normal"/>
    <w:uiPriority w:val="99"/>
    <w:unhideWhenUsed/>
    <w:qFormat/>
    <w:rsid w:val="00A15F23"/>
    <w:pPr>
      <w:ind w:firstLineChars="200" w:firstLine="420"/>
    </w:pPr>
  </w:style>
  <w:style w:type="paragraph" w:customStyle="1" w:styleId="ListParagraph8">
    <w:name w:val="List Paragraph8"/>
    <w:basedOn w:val="Normal"/>
    <w:link w:val="ListParagraphChar"/>
    <w:uiPriority w:val="34"/>
    <w:qFormat/>
    <w:rsid w:val="00A15F23"/>
    <w:pPr>
      <w:ind w:firstLineChars="200" w:firstLine="420"/>
    </w:pPr>
  </w:style>
  <w:style w:type="paragraph" w:customStyle="1" w:styleId="Bulletedo1">
    <w:name w:val="Bulleted o 1"/>
    <w:basedOn w:val="Normal"/>
    <w:qFormat/>
    <w:rsid w:val="00A15F23"/>
    <w:pPr>
      <w:numPr>
        <w:numId w:val="3"/>
      </w:numPr>
      <w:overflowPunct w:val="0"/>
      <w:autoSpaceDE w:val="0"/>
      <w:autoSpaceDN w:val="0"/>
      <w:adjustRightInd w:val="0"/>
      <w:spacing w:after="180"/>
      <w:textAlignment w:val="baseline"/>
    </w:pPr>
    <w:rPr>
      <w:rFonts w:eastAsia="宋体"/>
      <w:szCs w:val="20"/>
      <w:lang w:val="en-GB" w:eastAsia="en-US"/>
    </w:rPr>
  </w:style>
  <w:style w:type="character" w:customStyle="1" w:styleId="ListParagraphChar">
    <w:name w:val="List Paragraph Char"/>
    <w:link w:val="ListParagraph8"/>
    <w:uiPriority w:val="34"/>
    <w:qFormat/>
    <w:locked/>
    <w:rsid w:val="00A15F23"/>
    <w:rPr>
      <w:rFonts w:ascii="Times New Roman" w:eastAsiaTheme="minorEastAsia" w:hAnsi="Times New Roman"/>
      <w:szCs w:val="22"/>
    </w:rPr>
  </w:style>
  <w:style w:type="paragraph" w:customStyle="1" w:styleId="RAN1text">
    <w:name w:val="RAN1 text"/>
    <w:basedOn w:val="BodyText"/>
    <w:qFormat/>
    <w:rsid w:val="00A15F23"/>
    <w:rPr>
      <w:rFonts w:eastAsia="MS Mincho"/>
    </w:rPr>
  </w:style>
  <w:style w:type="paragraph" w:customStyle="1" w:styleId="RAN1bullet1">
    <w:name w:val="RAN1 bullet1"/>
    <w:basedOn w:val="Normal"/>
    <w:qFormat/>
    <w:rsid w:val="00A15F23"/>
    <w:pPr>
      <w:numPr>
        <w:numId w:val="4"/>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style>
  <w:style w:type="paragraph" w:customStyle="1" w:styleId="ListParagraph9">
    <w:name w:val="List Paragraph9"/>
    <w:basedOn w:val="Normal"/>
    <w:uiPriority w:val="34"/>
    <w:qFormat/>
    <w:rsid w:val="00A15F23"/>
    <w:pPr>
      <w:ind w:firstLineChars="200" w:firstLine="420"/>
    </w:pPr>
  </w:style>
  <w:style w:type="paragraph" w:styleId="ListParagraph">
    <w:name w:val="List Paragraph"/>
    <w:aliases w:val="- Bullets,목록 단락,リスト段落,?? ??,?????,????,Lista1,列出段落"/>
    <w:basedOn w:val="Normal"/>
    <w:uiPriority w:val="34"/>
    <w:qFormat/>
    <w:rsid w:val="0007780F"/>
    <w:pPr>
      <w:ind w:firstLineChars="200" w:firstLine="420"/>
    </w:pPr>
  </w:style>
  <w:style w:type="paragraph" w:customStyle="1" w:styleId="TAL">
    <w:name w:val="TAL"/>
    <w:basedOn w:val="Normal"/>
    <w:link w:val="TALCar"/>
    <w:qFormat/>
    <w:rsid w:val="0007780F"/>
    <w:pPr>
      <w:keepNext/>
      <w:keepLines/>
      <w:overflowPunct w:val="0"/>
      <w:autoSpaceDE w:val="0"/>
      <w:autoSpaceDN w:val="0"/>
      <w:adjustRightInd w:val="0"/>
      <w:textAlignment w:val="baseline"/>
    </w:pPr>
    <w:rPr>
      <w:rFonts w:ascii="Arial" w:eastAsia="Times New Roman" w:hAnsi="Arial"/>
      <w:sz w:val="18"/>
      <w:szCs w:val="20"/>
      <w:lang w:val="en-GB" w:eastAsia="ja-JP"/>
    </w:rPr>
  </w:style>
  <w:style w:type="character" w:customStyle="1" w:styleId="TALCar">
    <w:name w:val="TAL Car"/>
    <w:link w:val="TAL"/>
    <w:qFormat/>
    <w:rsid w:val="0007780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14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oleObject" Target="embeddings/oleObject176.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9.bin"/><Relationship Id="rId324" Type="http://schemas.openxmlformats.org/officeDocument/2006/relationships/theme" Target="theme/theme1.xml"/><Relationship Id="rId170" Type="http://schemas.openxmlformats.org/officeDocument/2006/relationships/image" Target="media/image68.wmf"/><Relationship Id="rId226" Type="http://schemas.openxmlformats.org/officeDocument/2006/relationships/oleObject" Target="embeddings/oleObject133.bin"/><Relationship Id="rId268" Type="http://schemas.openxmlformats.org/officeDocument/2006/relationships/oleObject" Target="embeddings/oleObject158.bin"/><Relationship Id="rId32" Type="http://schemas.openxmlformats.org/officeDocument/2006/relationships/oleObject" Target="embeddings/oleObject11.bin"/><Relationship Id="rId74" Type="http://schemas.openxmlformats.org/officeDocument/2006/relationships/image" Target="media/image32.wmf"/><Relationship Id="rId128" Type="http://schemas.openxmlformats.org/officeDocument/2006/relationships/oleObject" Target="embeddings/oleObject69.bin"/><Relationship Id="rId5" Type="http://schemas.openxmlformats.org/officeDocument/2006/relationships/settings" Target="settings.xml"/><Relationship Id="rId181" Type="http://schemas.openxmlformats.org/officeDocument/2006/relationships/oleObject" Target="embeddings/oleObject105.bin"/><Relationship Id="rId237" Type="http://schemas.openxmlformats.org/officeDocument/2006/relationships/image" Target="media/image91.wmf"/><Relationship Id="rId279" Type="http://schemas.openxmlformats.org/officeDocument/2006/relationships/image" Target="media/image107.wmf"/><Relationship Id="rId43" Type="http://schemas.openxmlformats.org/officeDocument/2006/relationships/oleObject" Target="embeddings/oleObject18.bin"/><Relationship Id="rId139" Type="http://schemas.openxmlformats.org/officeDocument/2006/relationships/image" Target="media/image55.wmf"/><Relationship Id="rId290" Type="http://schemas.openxmlformats.org/officeDocument/2006/relationships/oleObject" Target="embeddings/oleObject170.bin"/><Relationship Id="rId304" Type="http://schemas.openxmlformats.org/officeDocument/2006/relationships/oleObject" Target="embeddings/oleObject179.bin"/><Relationship Id="rId85" Type="http://schemas.openxmlformats.org/officeDocument/2006/relationships/image" Target="media/image38.wmf"/><Relationship Id="rId150" Type="http://schemas.openxmlformats.org/officeDocument/2006/relationships/image" Target="media/image59.wmf"/><Relationship Id="rId192" Type="http://schemas.openxmlformats.org/officeDocument/2006/relationships/oleObject" Target="embeddings/oleObject112.bin"/><Relationship Id="rId206" Type="http://schemas.openxmlformats.org/officeDocument/2006/relationships/image" Target="media/image79.wmf"/><Relationship Id="rId248" Type="http://schemas.openxmlformats.org/officeDocument/2006/relationships/oleObject" Target="embeddings/oleObject145.bin"/><Relationship Id="rId12" Type="http://schemas.openxmlformats.org/officeDocument/2006/relationships/image" Target="media/image4.wmf"/><Relationship Id="rId108" Type="http://schemas.openxmlformats.org/officeDocument/2006/relationships/image" Target="media/image45.wmf"/><Relationship Id="rId315" Type="http://schemas.openxmlformats.org/officeDocument/2006/relationships/image" Target="media/image127.wmf"/><Relationship Id="rId54" Type="http://schemas.openxmlformats.org/officeDocument/2006/relationships/image" Target="media/image23.wmf"/><Relationship Id="rId96" Type="http://schemas.openxmlformats.org/officeDocument/2006/relationships/oleObject" Target="embeddings/oleObject48.bin"/><Relationship Id="rId161" Type="http://schemas.openxmlformats.org/officeDocument/2006/relationships/oleObject" Target="embeddings/oleObject90.bin"/><Relationship Id="rId217" Type="http://schemas.openxmlformats.org/officeDocument/2006/relationships/oleObject" Target="embeddings/oleObject125.bin"/><Relationship Id="rId259" Type="http://schemas.openxmlformats.org/officeDocument/2006/relationships/image" Target="media/image98.wmf"/><Relationship Id="rId23" Type="http://schemas.openxmlformats.org/officeDocument/2006/relationships/oleObject" Target="embeddings/oleObject6.bin"/><Relationship Id="rId119" Type="http://schemas.openxmlformats.org/officeDocument/2006/relationships/image" Target="media/image49.wmf"/><Relationship Id="rId270" Type="http://schemas.openxmlformats.org/officeDocument/2006/relationships/oleObject" Target="embeddings/oleObject160.bin"/><Relationship Id="rId65" Type="http://schemas.openxmlformats.org/officeDocument/2006/relationships/oleObject" Target="embeddings/oleObject30.bin"/><Relationship Id="rId130" Type="http://schemas.openxmlformats.org/officeDocument/2006/relationships/oleObject" Target="embeddings/oleObject70.bin"/><Relationship Id="rId172" Type="http://schemas.openxmlformats.org/officeDocument/2006/relationships/oleObject" Target="embeddings/oleObject96.bin"/><Relationship Id="rId228" Type="http://schemas.openxmlformats.org/officeDocument/2006/relationships/oleObject" Target="embeddings/oleObject134.bin"/><Relationship Id="rId281" Type="http://schemas.openxmlformats.org/officeDocument/2006/relationships/image" Target="media/image108.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image" Target="media/image33.wmf"/><Relationship Id="rId97" Type="http://schemas.openxmlformats.org/officeDocument/2006/relationships/oleObject" Target="embeddings/oleObject49.bin"/><Relationship Id="rId120" Type="http://schemas.openxmlformats.org/officeDocument/2006/relationships/oleObject" Target="embeddings/oleObject63.bin"/><Relationship Id="rId141" Type="http://schemas.openxmlformats.org/officeDocument/2006/relationships/image" Target="media/image56.wmf"/><Relationship Id="rId7" Type="http://schemas.openxmlformats.org/officeDocument/2006/relationships/footnotes" Target="footnotes.xml"/><Relationship Id="rId162" Type="http://schemas.openxmlformats.org/officeDocument/2006/relationships/image" Target="media/image64.wmf"/><Relationship Id="rId183" Type="http://schemas.openxmlformats.org/officeDocument/2006/relationships/image" Target="media/image69.wmf"/><Relationship Id="rId218" Type="http://schemas.openxmlformats.org/officeDocument/2006/relationships/oleObject" Target="embeddings/oleObject126.bin"/><Relationship Id="rId239" Type="http://schemas.openxmlformats.org/officeDocument/2006/relationships/image" Target="media/image92.wmf"/><Relationship Id="rId250" Type="http://schemas.openxmlformats.org/officeDocument/2006/relationships/oleObject" Target="embeddings/oleObject147.bin"/><Relationship Id="rId271" Type="http://schemas.openxmlformats.org/officeDocument/2006/relationships/image" Target="media/image103.wmf"/><Relationship Id="rId292" Type="http://schemas.openxmlformats.org/officeDocument/2006/relationships/oleObject" Target="embeddings/oleObject171.bin"/><Relationship Id="rId306" Type="http://schemas.openxmlformats.org/officeDocument/2006/relationships/oleObject" Target="embeddings/oleObject180.bin"/><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image" Target="media/image39.wmf"/><Relationship Id="rId110" Type="http://schemas.openxmlformats.org/officeDocument/2006/relationships/oleObject" Target="embeddings/oleObject57.bin"/><Relationship Id="rId131" Type="http://schemas.openxmlformats.org/officeDocument/2006/relationships/image" Target="media/image53.wmf"/><Relationship Id="rId152" Type="http://schemas.openxmlformats.org/officeDocument/2006/relationships/image" Target="media/image60.wmf"/><Relationship Id="rId173" Type="http://schemas.openxmlformats.org/officeDocument/2006/relationships/oleObject" Target="embeddings/oleObject97.bin"/><Relationship Id="rId194" Type="http://schemas.openxmlformats.org/officeDocument/2006/relationships/oleObject" Target="embeddings/oleObject113.bin"/><Relationship Id="rId208" Type="http://schemas.openxmlformats.org/officeDocument/2006/relationships/image" Target="media/image81.wmf"/><Relationship Id="rId229" Type="http://schemas.openxmlformats.org/officeDocument/2006/relationships/image" Target="media/image87.wmf"/><Relationship Id="rId240" Type="http://schemas.openxmlformats.org/officeDocument/2006/relationships/oleObject" Target="embeddings/oleObject140.bin"/><Relationship Id="rId261" Type="http://schemas.openxmlformats.org/officeDocument/2006/relationships/image" Target="media/image99.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1.wmf"/><Relationship Id="rId282" Type="http://schemas.openxmlformats.org/officeDocument/2006/relationships/oleObject" Target="embeddings/oleObject166.bin"/><Relationship Id="rId317" Type="http://schemas.openxmlformats.org/officeDocument/2006/relationships/image" Target="media/image129.wmf"/><Relationship Id="rId8" Type="http://schemas.openxmlformats.org/officeDocument/2006/relationships/endnotes" Target="endnotes.xml"/><Relationship Id="rId98" Type="http://schemas.openxmlformats.org/officeDocument/2006/relationships/oleObject" Target="embeddings/oleObject50.bin"/><Relationship Id="rId121" Type="http://schemas.openxmlformats.org/officeDocument/2006/relationships/oleObject" Target="embeddings/oleObject64.bin"/><Relationship Id="rId142" Type="http://schemas.openxmlformats.org/officeDocument/2006/relationships/oleObject" Target="embeddings/oleObject78.bin"/><Relationship Id="rId163" Type="http://schemas.openxmlformats.org/officeDocument/2006/relationships/oleObject" Target="embeddings/oleObject91.bin"/><Relationship Id="rId184" Type="http://schemas.openxmlformats.org/officeDocument/2006/relationships/oleObject" Target="embeddings/oleObject107.bin"/><Relationship Id="rId219" Type="http://schemas.openxmlformats.org/officeDocument/2006/relationships/oleObject" Target="embeddings/oleObject127.bin"/><Relationship Id="rId230" Type="http://schemas.openxmlformats.org/officeDocument/2006/relationships/oleObject" Target="embeddings/oleObject135.bin"/><Relationship Id="rId251" Type="http://schemas.openxmlformats.org/officeDocument/2006/relationships/oleObject" Target="embeddings/oleObject148.bin"/><Relationship Id="rId25" Type="http://schemas.openxmlformats.org/officeDocument/2006/relationships/oleObject" Target="embeddings/oleObject7.bin"/><Relationship Id="rId46" Type="http://schemas.openxmlformats.org/officeDocument/2006/relationships/image" Target="media/image19.wmf"/><Relationship Id="rId67" Type="http://schemas.openxmlformats.org/officeDocument/2006/relationships/oleObject" Target="embeddings/oleObject31.bin"/><Relationship Id="rId272" Type="http://schemas.openxmlformats.org/officeDocument/2006/relationships/oleObject" Target="embeddings/oleObject161.bin"/><Relationship Id="rId293" Type="http://schemas.openxmlformats.org/officeDocument/2006/relationships/oleObject" Target="embeddings/oleObject172.bin"/><Relationship Id="rId307" Type="http://schemas.openxmlformats.org/officeDocument/2006/relationships/image" Target="media/image119.wmf"/><Relationship Id="rId88" Type="http://schemas.openxmlformats.org/officeDocument/2006/relationships/oleObject" Target="embeddings/oleObject41.bin"/><Relationship Id="rId111" Type="http://schemas.openxmlformats.org/officeDocument/2006/relationships/oleObject" Target="embeddings/oleObject58.bin"/><Relationship Id="rId132" Type="http://schemas.openxmlformats.org/officeDocument/2006/relationships/oleObject" Target="embeddings/oleObject71.bin"/><Relationship Id="rId153" Type="http://schemas.openxmlformats.org/officeDocument/2006/relationships/oleObject" Target="embeddings/oleObject85.bin"/><Relationship Id="rId174" Type="http://schemas.openxmlformats.org/officeDocument/2006/relationships/oleObject" Target="embeddings/oleObject98.bin"/><Relationship Id="rId195" Type="http://schemas.openxmlformats.org/officeDocument/2006/relationships/image" Target="media/image74.wmf"/><Relationship Id="rId209" Type="http://schemas.openxmlformats.org/officeDocument/2006/relationships/image" Target="media/image82.wmf"/><Relationship Id="rId220" Type="http://schemas.openxmlformats.org/officeDocument/2006/relationships/oleObject" Target="embeddings/oleObject128.bin"/><Relationship Id="rId241" Type="http://schemas.openxmlformats.org/officeDocument/2006/relationships/image" Target="media/image93.wmf"/><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oleObject" Target="embeddings/oleObject26.bin"/><Relationship Id="rId262" Type="http://schemas.openxmlformats.org/officeDocument/2006/relationships/oleObject" Target="embeddings/oleObject155.bin"/><Relationship Id="rId283" Type="http://schemas.openxmlformats.org/officeDocument/2006/relationships/image" Target="media/image109.wmf"/><Relationship Id="rId318" Type="http://schemas.openxmlformats.org/officeDocument/2006/relationships/image" Target="media/image130.wmf"/><Relationship Id="rId78" Type="http://schemas.openxmlformats.org/officeDocument/2006/relationships/image" Target="media/image34.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5.bin"/><Relationship Id="rId143" Type="http://schemas.openxmlformats.org/officeDocument/2006/relationships/image" Target="media/image57.wmf"/><Relationship Id="rId164" Type="http://schemas.openxmlformats.org/officeDocument/2006/relationships/image" Target="media/image65.wmf"/><Relationship Id="rId185" Type="http://schemas.openxmlformats.org/officeDocument/2006/relationships/image" Target="media/image70.wmf"/><Relationship Id="rId9" Type="http://schemas.openxmlformats.org/officeDocument/2006/relationships/image" Target="media/image1.png"/><Relationship Id="rId210" Type="http://schemas.openxmlformats.org/officeDocument/2006/relationships/image" Target="media/image83.wmf"/><Relationship Id="rId26" Type="http://schemas.openxmlformats.org/officeDocument/2006/relationships/image" Target="media/image11.wmf"/><Relationship Id="rId231" Type="http://schemas.openxmlformats.org/officeDocument/2006/relationships/image" Target="media/image88.wmf"/><Relationship Id="rId252" Type="http://schemas.openxmlformats.org/officeDocument/2006/relationships/image" Target="media/image96.wmf"/><Relationship Id="rId273" Type="http://schemas.openxmlformats.org/officeDocument/2006/relationships/image" Target="media/image104.wmf"/><Relationship Id="rId294" Type="http://schemas.openxmlformats.org/officeDocument/2006/relationships/oleObject" Target="embeddings/oleObject173.bin"/><Relationship Id="rId308" Type="http://schemas.openxmlformats.org/officeDocument/2006/relationships/image" Target="media/image120.wmf"/><Relationship Id="rId47" Type="http://schemas.openxmlformats.org/officeDocument/2006/relationships/oleObject" Target="embeddings/oleObject20.bin"/><Relationship Id="rId68" Type="http://schemas.openxmlformats.org/officeDocument/2006/relationships/image" Target="media/image29.wmf"/><Relationship Id="rId89" Type="http://schemas.openxmlformats.org/officeDocument/2006/relationships/oleObject" Target="embeddings/oleObject42.bin"/><Relationship Id="rId112" Type="http://schemas.openxmlformats.org/officeDocument/2006/relationships/oleObject" Target="embeddings/oleObject59.bin"/><Relationship Id="rId133" Type="http://schemas.openxmlformats.org/officeDocument/2006/relationships/oleObject" Target="embeddings/oleObject72.bin"/><Relationship Id="rId154" Type="http://schemas.openxmlformats.org/officeDocument/2006/relationships/image" Target="media/image61.wmf"/><Relationship Id="rId175" Type="http://schemas.openxmlformats.org/officeDocument/2006/relationships/oleObject" Target="embeddings/oleObject99.bin"/><Relationship Id="rId196" Type="http://schemas.openxmlformats.org/officeDocument/2006/relationships/oleObject" Target="embeddings/oleObject114.bin"/><Relationship Id="rId200" Type="http://schemas.openxmlformats.org/officeDocument/2006/relationships/oleObject" Target="embeddings/oleObject118.bin"/><Relationship Id="rId16" Type="http://schemas.openxmlformats.org/officeDocument/2006/relationships/image" Target="media/image6.wmf"/><Relationship Id="rId221" Type="http://schemas.openxmlformats.org/officeDocument/2006/relationships/oleObject" Target="embeddings/oleObject129.bin"/><Relationship Id="rId242" Type="http://schemas.openxmlformats.org/officeDocument/2006/relationships/oleObject" Target="embeddings/oleObject141.bin"/><Relationship Id="rId263" Type="http://schemas.openxmlformats.org/officeDocument/2006/relationships/image" Target="media/image100.wmf"/><Relationship Id="rId284" Type="http://schemas.openxmlformats.org/officeDocument/2006/relationships/oleObject" Target="embeddings/oleObject167.bin"/><Relationship Id="rId319" Type="http://schemas.openxmlformats.org/officeDocument/2006/relationships/image" Target="media/image131.wmf"/><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oleObject" Target="embeddings/oleObject66.bin"/><Relationship Id="rId144" Type="http://schemas.openxmlformats.org/officeDocument/2006/relationships/oleObject" Target="embeddings/oleObject79.bin"/><Relationship Id="rId90" Type="http://schemas.openxmlformats.org/officeDocument/2006/relationships/oleObject" Target="embeddings/oleObject43.bin"/><Relationship Id="rId165" Type="http://schemas.openxmlformats.org/officeDocument/2006/relationships/oleObject" Target="embeddings/oleObject92.bin"/><Relationship Id="rId186" Type="http://schemas.openxmlformats.org/officeDocument/2006/relationships/oleObject" Target="embeddings/oleObject108.bin"/><Relationship Id="rId211" Type="http://schemas.openxmlformats.org/officeDocument/2006/relationships/image" Target="media/image84.wmf"/><Relationship Id="rId232" Type="http://schemas.openxmlformats.org/officeDocument/2006/relationships/oleObject" Target="embeddings/oleObject136.bin"/><Relationship Id="rId253" Type="http://schemas.openxmlformats.org/officeDocument/2006/relationships/oleObject" Target="embeddings/oleObject149.bin"/><Relationship Id="rId274" Type="http://schemas.openxmlformats.org/officeDocument/2006/relationships/oleObject" Target="embeddings/oleObject162.bin"/><Relationship Id="rId295" Type="http://schemas.openxmlformats.org/officeDocument/2006/relationships/oleObject" Target="embeddings/oleObject174.bin"/><Relationship Id="rId309" Type="http://schemas.openxmlformats.org/officeDocument/2006/relationships/image" Target="media/image121.wmf"/><Relationship Id="rId27" Type="http://schemas.openxmlformats.org/officeDocument/2006/relationships/oleObject" Target="embeddings/oleObject8.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image" Target="media/image46.wmf"/><Relationship Id="rId134" Type="http://schemas.openxmlformats.org/officeDocument/2006/relationships/oleObject" Target="embeddings/oleObject73.bin"/><Relationship Id="rId320" Type="http://schemas.openxmlformats.org/officeDocument/2006/relationships/image" Target="media/image132.wmf"/><Relationship Id="rId80" Type="http://schemas.openxmlformats.org/officeDocument/2006/relationships/image" Target="media/image35.wmf"/><Relationship Id="rId155" Type="http://schemas.openxmlformats.org/officeDocument/2006/relationships/oleObject" Target="embeddings/oleObject86.bin"/><Relationship Id="rId176" Type="http://schemas.openxmlformats.org/officeDocument/2006/relationships/oleObject" Target="embeddings/oleObject100.bin"/><Relationship Id="rId197" Type="http://schemas.openxmlformats.org/officeDocument/2006/relationships/oleObject" Target="embeddings/oleObject115.bin"/><Relationship Id="rId201" Type="http://schemas.openxmlformats.org/officeDocument/2006/relationships/image" Target="media/image75.wmf"/><Relationship Id="rId222" Type="http://schemas.openxmlformats.org/officeDocument/2006/relationships/oleObject" Target="embeddings/oleObject130.bin"/><Relationship Id="rId243" Type="http://schemas.openxmlformats.org/officeDocument/2006/relationships/oleObject" Target="embeddings/oleObject142.bin"/><Relationship Id="rId264" Type="http://schemas.openxmlformats.org/officeDocument/2006/relationships/oleObject" Target="embeddings/oleObject156.bin"/><Relationship Id="rId285" Type="http://schemas.openxmlformats.org/officeDocument/2006/relationships/image" Target="media/image110.wmf"/><Relationship Id="rId17" Type="http://schemas.openxmlformats.org/officeDocument/2006/relationships/oleObject" Target="embeddings/oleObject3.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oleObject" Target="embeddings/oleObject67.bin"/><Relationship Id="rId310" Type="http://schemas.openxmlformats.org/officeDocument/2006/relationships/image" Target="media/image122.wmf"/><Relationship Id="rId70" Type="http://schemas.openxmlformats.org/officeDocument/2006/relationships/image" Target="media/image30.wmf"/><Relationship Id="rId91" Type="http://schemas.openxmlformats.org/officeDocument/2006/relationships/oleObject" Target="embeddings/oleObject44.bin"/><Relationship Id="rId145" Type="http://schemas.openxmlformats.org/officeDocument/2006/relationships/image" Target="media/image58.wmf"/><Relationship Id="rId166" Type="http://schemas.openxmlformats.org/officeDocument/2006/relationships/image" Target="media/image66.wmf"/><Relationship Id="rId187" Type="http://schemas.openxmlformats.org/officeDocument/2006/relationships/oleObject" Target="embeddings/oleObject109.bin"/><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image" Target="media/image89.wmf"/><Relationship Id="rId254" Type="http://schemas.openxmlformats.org/officeDocument/2006/relationships/image" Target="media/image97.w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60.bin"/><Relationship Id="rId275" Type="http://schemas.openxmlformats.org/officeDocument/2006/relationships/image" Target="media/image105.wmf"/><Relationship Id="rId296" Type="http://schemas.openxmlformats.org/officeDocument/2006/relationships/image" Target="media/image114.wmf"/><Relationship Id="rId300" Type="http://schemas.openxmlformats.org/officeDocument/2006/relationships/image" Target="media/image116.wmf"/><Relationship Id="rId60" Type="http://schemas.openxmlformats.org/officeDocument/2006/relationships/image" Target="media/image25.wmf"/><Relationship Id="rId81" Type="http://schemas.openxmlformats.org/officeDocument/2006/relationships/oleObject" Target="embeddings/oleObject38.bin"/><Relationship Id="rId135" Type="http://schemas.openxmlformats.org/officeDocument/2006/relationships/oleObject" Target="embeddings/oleObject74.bin"/><Relationship Id="rId156" Type="http://schemas.openxmlformats.org/officeDocument/2006/relationships/image" Target="media/image62.wmf"/><Relationship Id="rId177" Type="http://schemas.openxmlformats.org/officeDocument/2006/relationships/oleObject" Target="embeddings/oleObject101.bin"/><Relationship Id="rId198" Type="http://schemas.openxmlformats.org/officeDocument/2006/relationships/oleObject" Target="embeddings/oleObject116.bin"/><Relationship Id="rId321" Type="http://schemas.openxmlformats.org/officeDocument/2006/relationships/image" Target="media/image133.wmf"/><Relationship Id="rId202" Type="http://schemas.openxmlformats.org/officeDocument/2006/relationships/oleObject" Target="embeddings/oleObject119.bin"/><Relationship Id="rId223" Type="http://schemas.openxmlformats.org/officeDocument/2006/relationships/oleObject" Target="embeddings/oleObject131.bin"/><Relationship Id="rId244" Type="http://schemas.openxmlformats.org/officeDocument/2006/relationships/image" Target="media/image94.wmf"/><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01.wmf"/><Relationship Id="rId286" Type="http://schemas.openxmlformats.org/officeDocument/2006/relationships/oleObject" Target="embeddings/oleObject168.bin"/><Relationship Id="rId50" Type="http://schemas.openxmlformats.org/officeDocument/2006/relationships/image" Target="media/image21.wmf"/><Relationship Id="rId104" Type="http://schemas.openxmlformats.org/officeDocument/2006/relationships/image" Target="media/image43.wmf"/><Relationship Id="rId125" Type="http://schemas.openxmlformats.org/officeDocument/2006/relationships/image" Target="media/image50.wmf"/><Relationship Id="rId146" Type="http://schemas.openxmlformats.org/officeDocument/2006/relationships/oleObject" Target="embeddings/oleObject80.bin"/><Relationship Id="rId167" Type="http://schemas.openxmlformats.org/officeDocument/2006/relationships/oleObject" Target="embeddings/oleObject93.bin"/><Relationship Id="rId188" Type="http://schemas.openxmlformats.org/officeDocument/2006/relationships/oleObject" Target="embeddings/oleObject110.bin"/><Relationship Id="rId311" Type="http://schemas.openxmlformats.org/officeDocument/2006/relationships/image" Target="media/image123.wmf"/><Relationship Id="rId71" Type="http://schemas.openxmlformats.org/officeDocument/2006/relationships/oleObject" Target="embeddings/oleObject33.bin"/><Relationship Id="rId92" Type="http://schemas.openxmlformats.org/officeDocument/2006/relationships/oleObject" Target="embeddings/oleObject45.bin"/><Relationship Id="rId213" Type="http://schemas.openxmlformats.org/officeDocument/2006/relationships/oleObject" Target="embeddings/oleObject121.bin"/><Relationship Id="rId234" Type="http://schemas.openxmlformats.org/officeDocument/2006/relationships/oleObject" Target="embeddings/oleObject137.bin"/><Relationship Id="rId2" Type="http://schemas.openxmlformats.org/officeDocument/2006/relationships/customXml" Target="../customXml/item2.xml"/><Relationship Id="rId29" Type="http://schemas.openxmlformats.org/officeDocument/2006/relationships/image" Target="media/image12.wmf"/><Relationship Id="rId255" Type="http://schemas.openxmlformats.org/officeDocument/2006/relationships/oleObject" Target="embeddings/oleObject150.bin"/><Relationship Id="rId276" Type="http://schemas.openxmlformats.org/officeDocument/2006/relationships/oleObject" Target="embeddings/oleObject163.bin"/><Relationship Id="rId297" Type="http://schemas.openxmlformats.org/officeDocument/2006/relationships/oleObject" Target="embeddings/oleObject175.bin"/><Relationship Id="rId40" Type="http://schemas.openxmlformats.org/officeDocument/2006/relationships/image" Target="media/image16.wmf"/><Relationship Id="rId115" Type="http://schemas.openxmlformats.org/officeDocument/2006/relationships/image" Target="media/image47.wmf"/><Relationship Id="rId136" Type="http://schemas.openxmlformats.org/officeDocument/2006/relationships/oleObject" Target="embeddings/oleObject75.bin"/><Relationship Id="rId157" Type="http://schemas.openxmlformats.org/officeDocument/2006/relationships/oleObject" Target="embeddings/oleObject87.bin"/><Relationship Id="rId178" Type="http://schemas.openxmlformats.org/officeDocument/2006/relationships/oleObject" Target="embeddings/oleObject102.bin"/><Relationship Id="rId301" Type="http://schemas.openxmlformats.org/officeDocument/2006/relationships/oleObject" Target="embeddings/oleObject177.bin"/><Relationship Id="rId322"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oleObject" Target="embeddings/oleObject117.bin"/><Relationship Id="rId203" Type="http://schemas.openxmlformats.org/officeDocument/2006/relationships/image" Target="media/image76.wmf"/><Relationship Id="rId19" Type="http://schemas.openxmlformats.org/officeDocument/2006/relationships/oleObject" Target="embeddings/oleObject4.bin"/><Relationship Id="rId224" Type="http://schemas.openxmlformats.org/officeDocument/2006/relationships/oleObject" Target="embeddings/oleObject132.bin"/><Relationship Id="rId245" Type="http://schemas.openxmlformats.org/officeDocument/2006/relationships/oleObject" Target="embeddings/oleObject143.bin"/><Relationship Id="rId266" Type="http://schemas.openxmlformats.org/officeDocument/2006/relationships/oleObject" Target="embeddings/oleObject157.bin"/><Relationship Id="rId287" Type="http://schemas.openxmlformats.org/officeDocument/2006/relationships/image" Target="media/image111.wmf"/><Relationship Id="rId30" Type="http://schemas.openxmlformats.org/officeDocument/2006/relationships/oleObject" Target="embeddings/oleObject10.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oleObject" Target="embeddings/oleObject81.bin"/><Relationship Id="rId168" Type="http://schemas.openxmlformats.org/officeDocument/2006/relationships/image" Target="media/image67.wmf"/><Relationship Id="rId312" Type="http://schemas.openxmlformats.org/officeDocument/2006/relationships/image" Target="media/image124.wmf"/><Relationship Id="rId51" Type="http://schemas.openxmlformats.org/officeDocument/2006/relationships/oleObject" Target="embeddings/oleObject22.bin"/><Relationship Id="rId72" Type="http://schemas.openxmlformats.org/officeDocument/2006/relationships/image" Target="media/image31.wmf"/><Relationship Id="rId93" Type="http://schemas.openxmlformats.org/officeDocument/2006/relationships/oleObject" Target="embeddings/oleObject46.bin"/><Relationship Id="rId189" Type="http://schemas.openxmlformats.org/officeDocument/2006/relationships/image" Target="media/image71.wmf"/><Relationship Id="rId3" Type="http://schemas.openxmlformats.org/officeDocument/2006/relationships/numbering" Target="numbering.xml"/><Relationship Id="rId214" Type="http://schemas.openxmlformats.org/officeDocument/2006/relationships/oleObject" Target="embeddings/oleObject122.bin"/><Relationship Id="rId235" Type="http://schemas.openxmlformats.org/officeDocument/2006/relationships/image" Target="media/image90.wmf"/><Relationship Id="rId256" Type="http://schemas.openxmlformats.org/officeDocument/2006/relationships/oleObject" Target="embeddings/oleObject151.bin"/><Relationship Id="rId277" Type="http://schemas.openxmlformats.org/officeDocument/2006/relationships/image" Target="media/image106.wmf"/><Relationship Id="rId298" Type="http://schemas.openxmlformats.org/officeDocument/2006/relationships/image" Target="media/image115.wmf"/><Relationship Id="rId116" Type="http://schemas.openxmlformats.org/officeDocument/2006/relationships/oleObject" Target="embeddings/oleObject61.bin"/><Relationship Id="rId137" Type="http://schemas.openxmlformats.org/officeDocument/2006/relationships/image" Target="media/image54.wmf"/><Relationship Id="rId158" Type="http://schemas.openxmlformats.org/officeDocument/2006/relationships/oleObject" Target="embeddings/oleObject88.bin"/><Relationship Id="rId302" Type="http://schemas.openxmlformats.org/officeDocument/2006/relationships/oleObject" Target="embeddings/oleObject178.bin"/><Relationship Id="rId323" Type="http://schemas.microsoft.com/office/2011/relationships/people" Target="people.xml"/><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6.wmf"/><Relationship Id="rId83" Type="http://schemas.openxmlformats.org/officeDocument/2006/relationships/image" Target="media/image36.emf"/><Relationship Id="rId179" Type="http://schemas.openxmlformats.org/officeDocument/2006/relationships/oleObject" Target="embeddings/oleObject103.bin"/><Relationship Id="rId190" Type="http://schemas.openxmlformats.org/officeDocument/2006/relationships/oleObject" Target="embeddings/oleObject111.bin"/><Relationship Id="rId204" Type="http://schemas.openxmlformats.org/officeDocument/2006/relationships/image" Target="media/image77.wmf"/><Relationship Id="rId225" Type="http://schemas.openxmlformats.org/officeDocument/2006/relationships/image" Target="media/image85.wmf"/><Relationship Id="rId246" Type="http://schemas.openxmlformats.org/officeDocument/2006/relationships/image" Target="media/image95.wmf"/><Relationship Id="rId267" Type="http://schemas.openxmlformats.org/officeDocument/2006/relationships/image" Target="media/image102.wmf"/><Relationship Id="rId288" Type="http://schemas.openxmlformats.org/officeDocument/2006/relationships/oleObject" Target="embeddings/oleObject169.bin"/><Relationship Id="rId106" Type="http://schemas.openxmlformats.org/officeDocument/2006/relationships/image" Target="media/image44.wmf"/><Relationship Id="rId127" Type="http://schemas.openxmlformats.org/officeDocument/2006/relationships/image" Target="media/image51.wmf"/><Relationship Id="rId313" Type="http://schemas.openxmlformats.org/officeDocument/2006/relationships/image" Target="media/image125.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4.bin"/><Relationship Id="rId94" Type="http://schemas.openxmlformats.org/officeDocument/2006/relationships/oleObject" Target="embeddings/oleObject47.bin"/><Relationship Id="rId148" Type="http://schemas.openxmlformats.org/officeDocument/2006/relationships/oleObject" Target="embeddings/oleObject82.bin"/><Relationship Id="rId169" Type="http://schemas.openxmlformats.org/officeDocument/2006/relationships/oleObject" Target="embeddings/oleObject94.bin"/><Relationship Id="rId4" Type="http://schemas.openxmlformats.org/officeDocument/2006/relationships/styles" Target="styles.xml"/><Relationship Id="rId180" Type="http://schemas.openxmlformats.org/officeDocument/2006/relationships/oleObject" Target="embeddings/oleObject104.bin"/><Relationship Id="rId215" Type="http://schemas.openxmlformats.org/officeDocument/2006/relationships/oleObject" Target="embeddings/oleObject123.bin"/><Relationship Id="rId236" Type="http://schemas.openxmlformats.org/officeDocument/2006/relationships/oleObject" Target="embeddings/oleObject138.bin"/><Relationship Id="rId257" Type="http://schemas.openxmlformats.org/officeDocument/2006/relationships/oleObject" Target="embeddings/oleObject152.bin"/><Relationship Id="rId278" Type="http://schemas.openxmlformats.org/officeDocument/2006/relationships/oleObject" Target="embeddings/oleObject164.bin"/><Relationship Id="rId303" Type="http://schemas.openxmlformats.org/officeDocument/2006/relationships/image" Target="media/image117.wmf"/><Relationship Id="rId42" Type="http://schemas.openxmlformats.org/officeDocument/2006/relationships/image" Target="media/image17.wmf"/><Relationship Id="rId84" Type="http://schemas.openxmlformats.org/officeDocument/2006/relationships/image" Target="media/image37.wmf"/><Relationship Id="rId138" Type="http://schemas.openxmlformats.org/officeDocument/2006/relationships/oleObject" Target="embeddings/oleObject76.bin"/><Relationship Id="rId191" Type="http://schemas.openxmlformats.org/officeDocument/2006/relationships/image" Target="media/image72.wmf"/><Relationship Id="rId205" Type="http://schemas.openxmlformats.org/officeDocument/2006/relationships/image" Target="media/image78.wmf"/><Relationship Id="rId247" Type="http://schemas.openxmlformats.org/officeDocument/2006/relationships/oleObject" Target="embeddings/oleObject144.bin"/><Relationship Id="rId107" Type="http://schemas.openxmlformats.org/officeDocument/2006/relationships/oleObject" Target="embeddings/oleObject55.bin"/><Relationship Id="rId289" Type="http://schemas.openxmlformats.org/officeDocument/2006/relationships/image" Target="media/image112.wmf"/><Relationship Id="rId11" Type="http://schemas.openxmlformats.org/officeDocument/2006/relationships/image" Target="media/image3.png"/><Relationship Id="rId53" Type="http://schemas.openxmlformats.org/officeDocument/2006/relationships/oleObject" Target="embeddings/oleObject23.bin"/><Relationship Id="rId149" Type="http://schemas.openxmlformats.org/officeDocument/2006/relationships/oleObject" Target="embeddings/oleObject83.bin"/><Relationship Id="rId314" Type="http://schemas.openxmlformats.org/officeDocument/2006/relationships/image" Target="media/image126.wmf"/><Relationship Id="rId95" Type="http://schemas.openxmlformats.org/officeDocument/2006/relationships/image" Target="media/image40.wmf"/><Relationship Id="rId160" Type="http://schemas.openxmlformats.org/officeDocument/2006/relationships/image" Target="media/image63.wmf"/><Relationship Id="rId216" Type="http://schemas.openxmlformats.org/officeDocument/2006/relationships/oleObject" Target="embeddings/oleObject124.bin"/><Relationship Id="rId258" Type="http://schemas.openxmlformats.org/officeDocument/2006/relationships/oleObject" Target="embeddings/oleObject153.bin"/><Relationship Id="rId22" Type="http://schemas.openxmlformats.org/officeDocument/2006/relationships/image" Target="media/image9.wmf"/><Relationship Id="rId64" Type="http://schemas.openxmlformats.org/officeDocument/2006/relationships/image" Target="media/image27.wmf"/><Relationship Id="rId118" Type="http://schemas.openxmlformats.org/officeDocument/2006/relationships/oleObject" Target="embeddings/oleObject62.bin"/><Relationship Id="rId171" Type="http://schemas.openxmlformats.org/officeDocument/2006/relationships/oleObject" Target="embeddings/oleObject95.bin"/><Relationship Id="rId227" Type="http://schemas.openxmlformats.org/officeDocument/2006/relationships/image" Target="media/image86.wmf"/><Relationship Id="rId269" Type="http://schemas.openxmlformats.org/officeDocument/2006/relationships/oleObject" Target="embeddings/oleObject159.bin"/><Relationship Id="rId33" Type="http://schemas.openxmlformats.org/officeDocument/2006/relationships/oleObject" Target="embeddings/oleObject12.bin"/><Relationship Id="rId129" Type="http://schemas.openxmlformats.org/officeDocument/2006/relationships/image" Target="media/image52.wmf"/><Relationship Id="rId280" Type="http://schemas.openxmlformats.org/officeDocument/2006/relationships/oleObject" Target="embeddings/oleObject165.bin"/><Relationship Id="rId75" Type="http://schemas.openxmlformats.org/officeDocument/2006/relationships/oleObject" Target="embeddings/oleObject35.bin"/><Relationship Id="rId140" Type="http://schemas.openxmlformats.org/officeDocument/2006/relationships/oleObject" Target="embeddings/oleObject77.bin"/><Relationship Id="rId182" Type="http://schemas.openxmlformats.org/officeDocument/2006/relationships/oleObject" Target="embeddings/oleObject106.bin"/><Relationship Id="rId6" Type="http://schemas.openxmlformats.org/officeDocument/2006/relationships/webSettings" Target="webSettings.xml"/><Relationship Id="rId238" Type="http://schemas.openxmlformats.org/officeDocument/2006/relationships/oleObject" Target="embeddings/oleObject139.bin"/><Relationship Id="rId291" Type="http://schemas.openxmlformats.org/officeDocument/2006/relationships/image" Target="media/image113.wmf"/><Relationship Id="rId305" Type="http://schemas.openxmlformats.org/officeDocument/2006/relationships/image" Target="media/image118.wmf"/><Relationship Id="rId44" Type="http://schemas.openxmlformats.org/officeDocument/2006/relationships/image" Target="media/image18.wmf"/><Relationship Id="rId86" Type="http://schemas.openxmlformats.org/officeDocument/2006/relationships/oleObject" Target="embeddings/oleObject40.bin"/><Relationship Id="rId151" Type="http://schemas.openxmlformats.org/officeDocument/2006/relationships/oleObject" Target="embeddings/oleObject84.bin"/><Relationship Id="rId193" Type="http://schemas.openxmlformats.org/officeDocument/2006/relationships/image" Target="media/image73.wmf"/><Relationship Id="rId207" Type="http://schemas.openxmlformats.org/officeDocument/2006/relationships/image" Target="media/image80.wmf"/><Relationship Id="rId249" Type="http://schemas.openxmlformats.org/officeDocument/2006/relationships/oleObject" Target="embeddings/oleObject146.bin"/><Relationship Id="rId13" Type="http://schemas.openxmlformats.org/officeDocument/2006/relationships/oleObject" Target="embeddings/oleObject1.bin"/><Relationship Id="rId109" Type="http://schemas.openxmlformats.org/officeDocument/2006/relationships/oleObject" Target="embeddings/oleObject56.bin"/><Relationship Id="rId260" Type="http://schemas.openxmlformats.org/officeDocument/2006/relationships/oleObject" Target="embeddings/oleObject154.bin"/><Relationship Id="rId316" Type="http://schemas.openxmlformats.org/officeDocument/2006/relationships/image" Target="media/image1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1BFD4-C1AC-45E7-B951-1AC683B6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29</Pages>
  <Words>9074</Words>
  <Characters>51722</Characters>
  <Application>Microsoft Office Word</Application>
  <DocSecurity>0</DocSecurity>
  <Lines>431</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R1-1701816</vt:lpstr>
      <vt:lpstr>R1-1701816</vt:lpstr>
    </vt:vector>
  </TitlesOfParts>
  <Company>ZTE</Company>
  <LinksUpToDate>false</LinksUpToDate>
  <CharactersWithSpaces>60675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9</cp:revision>
  <dcterms:created xsi:type="dcterms:W3CDTF">2018-10-08T14:08:00Z</dcterms:created>
  <dcterms:modified xsi:type="dcterms:W3CDTF">2018-10-09T09:22:00Z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170001B57EF57E44E0E497774EEF24BAAD7090E07AD0471C586E2AB85B4E7743</vt:lpwstr>
  </property>
  <property fmtid="{D5CDD505-2E9C-101B-9397-08002B2CF9AE}" pid="2" name="KSOProductBuildVer">
    <vt:lpwstr>2052-10.8.2.6613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1526780496</vt:lpwstr>
  </property>
  <property fmtid="{D5CDD505-2E9C-101B-9397-08002B2CF9AE}" pid="13"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4" name="_2015_ms_pID_7253431">
    <vt:lpwstr>dzpluS9KXxWdQj9+doE9WwY4Fa01Ll9yrL3oNzoIvaAiW9qfXt5aKm
Vy43HnHyiuLrLSURcSSHqtHfGYftHndy6Ef95KGCgO6yG8tFvNJRso90iHQSSI0Xmq0jKhrw
9MxhVe0RWOrhtLA4plVfRDUmZDzqw24GNWdoBSp/iBRLFTKuUGwnNK9jegkdsuFJFmY6G8it
AqRv27J4CfhZSZzE</vt:lpwstr>
  </property>
  <property fmtid="{D5CDD505-2E9C-101B-9397-08002B2CF9AE}" pid="15" name="CTPClassification">
    <vt:lpwstr>CTP_NT</vt:lpwstr>
  </property>
  <property fmtid="{D5CDD505-2E9C-101B-9397-08002B2CF9AE}" pid="16" name="_AdHocReviewCycleID">
    <vt:i4>-107191623</vt:i4>
  </property>
  <property fmtid="{D5CDD505-2E9C-101B-9397-08002B2CF9AE}" pid="17" name="_EmailSubject">
    <vt:lpwstr>[EXTERNAL] Re: [RAN1#94b][UL power control]Summary for UL power control-nonCA</vt:lpwstr>
  </property>
  <property fmtid="{D5CDD505-2E9C-101B-9397-08002B2CF9AE}" pid="18" name="_AuthorEmail">
    <vt:lpwstr>wangxiao@qti.qualcomm.com</vt:lpwstr>
  </property>
  <property fmtid="{D5CDD505-2E9C-101B-9397-08002B2CF9AE}" pid="19" name="_AuthorEmailDisplayName">
    <vt:lpwstr>Xiao feng Wang</vt:lpwstr>
  </property>
  <property fmtid="{D5CDD505-2E9C-101B-9397-08002B2CF9AE}" pid="20" name="_ReviewingToolsShownOnce">
    <vt:lpwstr/>
  </property>
  <property fmtid="{D5CDD505-2E9C-101B-9397-08002B2CF9AE}" pid="21" name="NSCPROP_SA">
    <vt:lpwstr>C:\Users\Samsung\Desktop\류현석\2018.10_Cheongdu_94bis\05.회의장에서\00.Non-CA\R1-1811859 Summary for Al 7 1 5 NR UL power control in non CAaspects_v2.docx</vt:lpwstr>
  </property>
</Properties>
</file>